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各二级学院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申报限额表</w:t>
      </w: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8"/>
        <w:gridCol w:w="2162"/>
        <w:gridCol w:w="190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8"/>
                <w:szCs w:val="28"/>
                <w:lang w:eastAsia="zh-CN"/>
              </w:rPr>
              <w:t>国家级一流专业个数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8"/>
                <w:szCs w:val="28"/>
                <w:lang w:eastAsia="zh-CN"/>
              </w:rPr>
              <w:t>省级一流专业个数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eastAsia="zh-CN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文传院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数信院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物电院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化工院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资历院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书法学院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教科院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36"/>
                <w:szCs w:val="36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36"/>
                <w:szCs w:val="36"/>
                <w:lang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经管院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36"/>
                <w:szCs w:val="36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36"/>
                <w:szCs w:val="36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注：虚拟仿真课程申报占学院推荐指标。</w:t>
      </w:r>
    </w:p>
    <w:sectPr>
      <w:pgSz w:w="11906" w:h="16838"/>
      <w:pgMar w:top="1213" w:right="1633" w:bottom="1213" w:left="1633" w:header="851" w:footer="992" w:gutter="0"/>
      <w:cols w:space="0" w:num="1"/>
      <w:rtlGutter w:val="0"/>
      <w:docGrid w:type="linesAndChars" w:linePitch="285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6F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D0948"/>
    <w:rsid w:val="00AF4A23"/>
    <w:rsid w:val="00B45FBF"/>
    <w:rsid w:val="00B506A2"/>
    <w:rsid w:val="00B76E10"/>
    <w:rsid w:val="00B94903"/>
    <w:rsid w:val="00BB5924"/>
    <w:rsid w:val="00BE4C6F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  <w:rsid w:val="30E365A2"/>
    <w:rsid w:val="3AB237E9"/>
    <w:rsid w:val="41D91AC0"/>
    <w:rsid w:val="6E4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21</TotalTime>
  <ScaleCrop>false</ScaleCrop>
  <LinksUpToDate>false</LinksUpToDate>
  <CharactersWithSpaces>271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2020-07-24T09:03:00Z</dcterms:created>
  <dc:creator>来宾</dc:creator>
  <cp:lastModifiedBy>六子</cp:lastModifiedBy>
  <dcterms:modified xsi:type="dcterms:W3CDTF">2021-04-30T13:26:49Z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426897845D4A4BCB828EBCA6D5D3F9A9</vt:lpwstr>
  </property>
</Properties>
</file>