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89" w:rsidRPr="000F2489" w:rsidRDefault="000F2489" w:rsidP="000F2489">
      <w:pPr>
        <w:widowControl/>
        <w:shd w:val="clear" w:color="auto" w:fill="FFFFFF"/>
        <w:jc w:val="center"/>
        <w:outlineLvl w:val="0"/>
        <w:rPr>
          <w:rFonts w:ascii="微软雅黑" w:eastAsia="微软雅黑" w:hAnsi="微软雅黑" w:cs="宋体"/>
          <w:b/>
          <w:bCs/>
          <w:color w:val="4B4B4B"/>
          <w:kern w:val="36"/>
          <w:sz w:val="30"/>
          <w:szCs w:val="30"/>
        </w:rPr>
      </w:pPr>
      <w:r w:rsidRPr="000F2489">
        <w:rPr>
          <w:rFonts w:ascii="微软雅黑" w:eastAsia="微软雅黑" w:hAnsi="微软雅黑" w:cs="宋体" w:hint="eastAsia"/>
          <w:b/>
          <w:bCs/>
          <w:color w:val="4B4B4B"/>
          <w:kern w:val="36"/>
          <w:sz w:val="30"/>
          <w:szCs w:val="30"/>
        </w:rPr>
        <w:t>教育部关于印发《本科毕业论文（设计）</w:t>
      </w:r>
      <w:r w:rsidRPr="000F2489">
        <w:rPr>
          <w:rFonts w:ascii="微软雅黑" w:eastAsia="微软雅黑" w:hAnsi="微软雅黑" w:cs="宋体" w:hint="eastAsia"/>
          <w:b/>
          <w:bCs/>
          <w:color w:val="4B4B4B"/>
          <w:kern w:val="36"/>
          <w:sz w:val="30"/>
          <w:szCs w:val="30"/>
        </w:rPr>
        <w:br/>
        <w:t>抽检办法（试行）》的通知</w:t>
      </w:r>
    </w:p>
    <w:p w:rsidR="000F2489" w:rsidRPr="000F2489" w:rsidRDefault="000F2489" w:rsidP="000F2489">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0F2489">
        <w:rPr>
          <w:rFonts w:ascii="微软雅黑" w:eastAsia="微软雅黑" w:hAnsi="微软雅黑" w:cs="宋体" w:hint="eastAsia"/>
          <w:color w:val="4B4B4B"/>
          <w:kern w:val="0"/>
          <w:sz w:val="24"/>
          <w:szCs w:val="24"/>
        </w:rPr>
        <w:t>教督〔2020〕5号</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rsidR="000F2489" w:rsidRPr="000F2489" w:rsidRDefault="000F2489" w:rsidP="000F2489">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教育部</w:t>
      </w:r>
    </w:p>
    <w:p w:rsidR="000F2489" w:rsidRPr="000F2489" w:rsidRDefault="000F2489" w:rsidP="000F2489">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2020年12月24日</w:t>
      </w:r>
    </w:p>
    <w:p w:rsidR="000F2489" w:rsidRPr="000F2489" w:rsidRDefault="000F2489" w:rsidP="000F2489">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b/>
          <w:bCs/>
          <w:color w:val="4B4B4B"/>
          <w:kern w:val="0"/>
          <w:sz w:val="27"/>
          <w:szCs w:val="27"/>
          <w:bdr w:val="none" w:sz="0" w:space="0" w:color="auto" w:frame="1"/>
        </w:rPr>
        <w:t>本科毕业论文（设计）抽检办法（试行）</w:t>
      </w:r>
    </w:p>
    <w:p w:rsidR="000F2489" w:rsidRPr="000F2489" w:rsidRDefault="000F2489" w:rsidP="000F2489">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b/>
          <w:bCs/>
          <w:color w:val="4B4B4B"/>
          <w:kern w:val="0"/>
          <w:sz w:val="27"/>
          <w:szCs w:val="27"/>
          <w:bdr w:val="none" w:sz="0" w:space="0" w:color="auto" w:frame="1"/>
        </w:rPr>
        <w:t>第一章 总则</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第二条 教育部负责本科毕业论文抽检的统筹组织和监督，省级教育行政部门负责本地区本科毕业论文抽检的具体实施。其中，中国人民解放军有关部门负责军队系统本科毕业论文抽检的具体实施。</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第三条 本科毕业论文抽检工作应遵循独立、客观、科学、公正原则，任何单位和个人都不得以任何方式干扰抽检工作的正常进行。</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u w:val="single"/>
        </w:rPr>
      </w:pPr>
      <w:r w:rsidRPr="000F2489">
        <w:rPr>
          <w:rFonts w:ascii="微软雅黑" w:eastAsia="微软雅黑" w:hAnsi="微软雅黑" w:cs="宋体" w:hint="eastAsia"/>
          <w:color w:val="4B4B4B"/>
          <w:kern w:val="0"/>
          <w:sz w:val="27"/>
          <w:szCs w:val="27"/>
        </w:rPr>
        <w:lastRenderedPageBreak/>
        <w:t xml:space="preserve">　　第四条 </w:t>
      </w:r>
      <w:r w:rsidRPr="000F2489">
        <w:rPr>
          <w:rFonts w:ascii="微软雅黑" w:eastAsia="微软雅黑" w:hAnsi="微软雅黑" w:cs="宋体" w:hint="eastAsia"/>
          <w:color w:val="4B4B4B"/>
          <w:kern w:val="0"/>
          <w:sz w:val="27"/>
          <w:szCs w:val="27"/>
          <w:highlight w:val="yellow"/>
          <w:u w:val="single"/>
        </w:rPr>
        <w:t>本科毕业论文抽检每年进行一次，抽检对象为上一学年度授予学士学位的论文，抽检比例原则上应不低于2%。</w:t>
      </w:r>
    </w:p>
    <w:p w:rsidR="000F2489" w:rsidRPr="000F2489" w:rsidRDefault="000F2489" w:rsidP="000F2489">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b/>
          <w:bCs/>
          <w:color w:val="4B4B4B"/>
          <w:kern w:val="0"/>
          <w:sz w:val="27"/>
          <w:szCs w:val="27"/>
          <w:bdr w:val="none" w:sz="0" w:space="0" w:color="auto" w:frame="1"/>
        </w:rPr>
        <w:t>第二章 评议要素和重点</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第五条 省级教育行政部门要参照《普通高等学校本科专业类教学质量国家标准》等要求，结合本地区工作实际，按照《普通高等学校本科专业目录（2020年版）》学科门类分别制定本科毕业论文抽检评议要素。</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第六条 本科毕业论文抽检应重点对选题意义、写作安排、逻辑构建、专业能力以及学术规范等进行考察。</w:t>
      </w:r>
    </w:p>
    <w:p w:rsidR="000F2489" w:rsidRPr="000F2489" w:rsidRDefault="000F2489" w:rsidP="000F2489">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b/>
          <w:bCs/>
          <w:color w:val="4B4B4B"/>
          <w:kern w:val="0"/>
          <w:sz w:val="27"/>
          <w:szCs w:val="27"/>
          <w:bdr w:val="none" w:sz="0" w:space="0" w:color="auto" w:frame="1"/>
        </w:rPr>
        <w:t>第三章 工作程序</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第八条 省级教育行政部门基于抽检信息平台和本地区学士学位授予信息，采取随机抽取的方式确定抽检名单。抽检论文要覆盖本地区所有本科层次普通高校及其全部本科专业。</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第九条 省级教育行政部门利用抽检信息平台对抽检论文进行学术不端行为检测，检测结果供专家评审参考。</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第十条 省级教育行政部门采取随机匹配方式组织同行专家对抽检论文进行评议，提出评议意见。每篇论文送3位同行专家，3位专家中有2位以上（含2位）专家评议意见为“不合格”的毕业论文，将认定</w:t>
      </w:r>
      <w:r w:rsidRPr="000F2489">
        <w:rPr>
          <w:rFonts w:ascii="微软雅黑" w:eastAsia="微软雅黑" w:hAnsi="微软雅黑" w:cs="宋体" w:hint="eastAsia"/>
          <w:color w:val="4B4B4B"/>
          <w:kern w:val="0"/>
          <w:sz w:val="27"/>
          <w:szCs w:val="27"/>
        </w:rPr>
        <w:lastRenderedPageBreak/>
        <w:t>为“存在问题毕业论文”。3位专家中有1位专家评议意见为“不合格”，将再送2位同行专家进行复评。2位复评专家中有1位以上（含1位）专家评议意见为“不合格”，将认定为“存在问题毕业论文”。</w:t>
      </w:r>
    </w:p>
    <w:p w:rsidR="000F2489" w:rsidRPr="000F2489" w:rsidRDefault="000F2489" w:rsidP="000F2489">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b/>
          <w:bCs/>
          <w:color w:val="4B4B4B"/>
          <w:kern w:val="0"/>
          <w:sz w:val="27"/>
          <w:szCs w:val="27"/>
          <w:bdr w:val="none" w:sz="0" w:space="0" w:color="auto" w:frame="1"/>
        </w:rPr>
        <w:t>第四章 结果反馈与使用</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第十一条 本科毕业论文抽检结果由省级教育行政部门向有关高校反馈、抄送省级学位委员会，同时报教育部备案。</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第十二条 本科毕业论文抽检结果的使用。</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（一）抽检结果以适当方式向社会公开。</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w:t>
      </w:r>
      <w:r w:rsidRPr="000F2489">
        <w:rPr>
          <w:rFonts w:ascii="微软雅黑" w:eastAsia="微软雅黑" w:hAnsi="微软雅黑" w:cs="宋体" w:hint="eastAsia"/>
          <w:color w:val="4B4B4B"/>
          <w:kern w:val="0"/>
          <w:sz w:val="27"/>
          <w:szCs w:val="27"/>
          <w:highlight w:val="yellow"/>
        </w:rPr>
        <w:t>（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w:t>
      </w:r>
      <w:r w:rsidRPr="000F2489">
        <w:rPr>
          <w:rFonts w:ascii="微软雅黑" w:eastAsia="微软雅黑" w:hAnsi="微软雅黑" w:cs="宋体" w:hint="eastAsia"/>
          <w:color w:val="4B4B4B"/>
          <w:kern w:val="0"/>
          <w:sz w:val="27"/>
          <w:szCs w:val="27"/>
          <w:highlight w:val="yellow"/>
        </w:rPr>
        <w:t>（三）对连续3年抽检存在问题较多的本科专业，经整改仍无法达到要求者，视为不能保证培养质量，省级教育行政部门应依据有关规定责令其暂停招生，或由省级学位委员会撤销其学士学位授权点。</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（四）对涉嫌存在抄袭、剽窃、伪造、篡改、买卖、代写等学术不端行为的毕业论文，高校应按照相关程序进行调查核实，对查实的应依法撤销已授予学位，并注销学位证书。</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w:t>
      </w:r>
      <w:r w:rsidRPr="000F2489">
        <w:rPr>
          <w:rFonts w:ascii="微软雅黑" w:eastAsia="微软雅黑" w:hAnsi="微软雅黑" w:cs="宋体" w:hint="eastAsia"/>
          <w:color w:val="4B4B4B"/>
          <w:kern w:val="0"/>
          <w:sz w:val="27"/>
          <w:szCs w:val="27"/>
          <w:highlight w:val="yellow"/>
        </w:rPr>
        <w:t>（五）抽检结果将作为本科教育教学评估、一流本科专业建设、本科专业认证以及专业建设经费投入等教育资源配置的重要参考依据。</w:t>
      </w:r>
    </w:p>
    <w:p w:rsidR="000F2489" w:rsidRPr="000F2489" w:rsidRDefault="000F2489" w:rsidP="000F2489">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b/>
          <w:bCs/>
          <w:color w:val="4B4B4B"/>
          <w:kern w:val="0"/>
          <w:sz w:val="27"/>
          <w:szCs w:val="27"/>
          <w:bdr w:val="none" w:sz="0" w:space="0" w:color="auto" w:frame="1"/>
        </w:rPr>
        <w:t>第五章 监督与保障</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lastRenderedPageBreak/>
        <w:t xml:space="preserve">　　第十三条 教育部定期对各省级教育行政部门本科毕业论文抽检工作情况开展监督检查，并将工作情况纳入省级人民政府履行教育职责评价的范畴。</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第十四条 省级教育行政部门应保障本科毕业论文抽检工作经费，列入年度工作预算，确保抽检工作顺利开展。</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第十五条 省级教育行政部门应建立本科毕业论文抽检申诉机制，规范申诉处理程序，保障有关高校和学生的合法权益。</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第十六条 各有关高校应按照所在地省级教育行政部门的有关要求，积极配合本科毕业论文抽检工作，准确完整地提供本科毕业论文、学位授予信息等材料。</w:t>
      </w:r>
    </w:p>
    <w:p w:rsidR="000F2489" w:rsidRPr="000F2489" w:rsidRDefault="000F2489" w:rsidP="000F2489">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b/>
          <w:bCs/>
          <w:color w:val="4B4B4B"/>
          <w:kern w:val="0"/>
          <w:sz w:val="27"/>
          <w:szCs w:val="27"/>
          <w:bdr w:val="none" w:sz="0" w:space="0" w:color="auto" w:frame="1"/>
        </w:rPr>
        <w:t>第六章 附则</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第十七条 省级教育行政部门要参照本办法，结合地方实际，制定本省（区、市）本科毕业论文抽检工作实施细则，并报教育部备案。</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第十八条 本办法由教育部负责解释。</w:t>
      </w:r>
    </w:p>
    <w:p w:rsidR="000F2489" w:rsidRPr="000F2489" w:rsidRDefault="000F2489" w:rsidP="000F248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F2489">
        <w:rPr>
          <w:rFonts w:ascii="微软雅黑" w:eastAsia="微软雅黑" w:hAnsi="微软雅黑" w:cs="宋体" w:hint="eastAsia"/>
          <w:color w:val="4B4B4B"/>
          <w:kern w:val="0"/>
          <w:sz w:val="27"/>
          <w:szCs w:val="27"/>
        </w:rPr>
        <w:t xml:space="preserve">　　第十九条 本办法自2021年1月1日起施行。</w:t>
      </w:r>
    </w:p>
    <w:p w:rsidR="008C740E" w:rsidRPr="000F2489" w:rsidRDefault="008C740E"/>
    <w:sectPr w:rsidR="008C740E" w:rsidRPr="000F24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40E" w:rsidRDefault="008C740E" w:rsidP="000F2489">
      <w:r>
        <w:separator/>
      </w:r>
    </w:p>
  </w:endnote>
  <w:endnote w:type="continuationSeparator" w:id="1">
    <w:p w:rsidR="008C740E" w:rsidRDefault="008C740E" w:rsidP="000F2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40E" w:rsidRDefault="008C740E" w:rsidP="000F2489">
      <w:r>
        <w:separator/>
      </w:r>
    </w:p>
  </w:footnote>
  <w:footnote w:type="continuationSeparator" w:id="1">
    <w:p w:rsidR="008C740E" w:rsidRDefault="008C740E" w:rsidP="000F2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489"/>
    <w:rsid w:val="000F2489"/>
    <w:rsid w:val="008C740E"/>
    <w:rsid w:val="009D2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24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2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2489"/>
    <w:rPr>
      <w:sz w:val="18"/>
      <w:szCs w:val="18"/>
    </w:rPr>
  </w:style>
  <w:style w:type="paragraph" w:styleId="a4">
    <w:name w:val="footer"/>
    <w:basedOn w:val="a"/>
    <w:link w:val="Char0"/>
    <w:uiPriority w:val="99"/>
    <w:semiHidden/>
    <w:unhideWhenUsed/>
    <w:rsid w:val="000F24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2489"/>
    <w:rPr>
      <w:sz w:val="18"/>
      <w:szCs w:val="18"/>
    </w:rPr>
  </w:style>
  <w:style w:type="character" w:customStyle="1" w:styleId="1Char">
    <w:name w:val="标题 1 Char"/>
    <w:basedOn w:val="a0"/>
    <w:link w:val="1"/>
    <w:uiPriority w:val="9"/>
    <w:rsid w:val="000F2489"/>
    <w:rPr>
      <w:rFonts w:ascii="宋体" w:eastAsia="宋体" w:hAnsi="宋体" w:cs="宋体"/>
      <w:b/>
      <w:bCs/>
      <w:kern w:val="36"/>
      <w:sz w:val="48"/>
      <w:szCs w:val="48"/>
    </w:rPr>
  </w:style>
  <w:style w:type="paragraph" w:styleId="a5">
    <w:name w:val="Normal (Web)"/>
    <w:basedOn w:val="a"/>
    <w:uiPriority w:val="99"/>
    <w:semiHidden/>
    <w:unhideWhenUsed/>
    <w:rsid w:val="000F24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9196140">
      <w:bodyDiv w:val="1"/>
      <w:marLeft w:val="0"/>
      <w:marRight w:val="0"/>
      <w:marTop w:val="0"/>
      <w:marBottom w:val="0"/>
      <w:divBdr>
        <w:top w:val="none" w:sz="0" w:space="0" w:color="auto"/>
        <w:left w:val="none" w:sz="0" w:space="0" w:color="auto"/>
        <w:bottom w:val="none" w:sz="0" w:space="0" w:color="auto"/>
        <w:right w:val="none" w:sz="0" w:space="0" w:color="auto"/>
      </w:divBdr>
      <w:divsChild>
        <w:div w:id="118247411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301</Words>
  <Characters>1719</Characters>
  <Application>Microsoft Office Word</Application>
  <DocSecurity>0</DocSecurity>
  <Lines>14</Lines>
  <Paragraphs>4</Paragraphs>
  <ScaleCrop>false</ScaleCrop>
  <Company>shenduxitong</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3</cp:revision>
  <dcterms:created xsi:type="dcterms:W3CDTF">2021-03-05T00:52:00Z</dcterms:created>
  <dcterms:modified xsi:type="dcterms:W3CDTF">2021-03-05T00:54:00Z</dcterms:modified>
</cp:coreProperties>
</file>