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pacing w:line="450" w:lineRule="atLeast"/>
        <w:jc w:val="center"/>
        <w:rPr>
          <w:rFonts w:hint="eastAsia" w:eastAsia="微软雅黑"/>
          <w:b/>
          <w:bCs/>
          <w:sz w:val="24"/>
          <w:szCs w:val="32"/>
          <w:lang w:val="en-US" w:eastAsia="zh-CN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36"/>
          <w:szCs w:val="36"/>
        </w:rPr>
        <w:t>“学习通”手机APP登录账号及说明-学生版</w:t>
      </w:r>
    </w:p>
    <w:p>
      <w:pPr>
        <w:pStyle w:val="2"/>
        <w:spacing w:before="151" w:line="271" w:lineRule="auto"/>
        <w:ind w:right="6807"/>
      </w:pPr>
      <w:r>
        <w:t>1.下载学习通</w:t>
      </w:r>
    </w:p>
    <w:p>
      <w:pPr>
        <w:pStyle w:val="3"/>
        <w:spacing w:before="44"/>
        <w:ind w:left="596"/>
      </w:pPr>
      <w:r>
        <w:t>可扫描下方二维码下载“学习通”或在应用市场搜索“学习通”下载即可。</w:t>
      </w:r>
    </w:p>
    <w:p>
      <w:pPr>
        <w:pStyle w:val="3"/>
        <w:rPr>
          <w:sz w:val="20"/>
        </w:rPr>
      </w:pPr>
    </w:p>
    <w:p>
      <w:pPr>
        <w:pStyle w:val="3"/>
        <w:spacing w:before="8"/>
        <w:jc w:val="center"/>
        <w:rPr>
          <w:sz w:val="23"/>
        </w:rPr>
      </w:pPr>
      <w:r>
        <w:drawing>
          <wp:inline distT="0" distB="0" distL="0" distR="0">
            <wp:extent cx="2131060" cy="2000885"/>
            <wp:effectExtent l="0" t="0" r="2540" b="5715"/>
            <wp:docPr id="19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2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1189" cy="2001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11"/>
        <w:rPr>
          <w:sz w:val="28"/>
        </w:rPr>
      </w:pPr>
    </w:p>
    <w:p>
      <w:pPr>
        <w:pStyle w:val="2"/>
        <w:numPr>
          <w:ilvl w:val="0"/>
          <w:numId w:val="1"/>
        </w:numPr>
        <w:tabs>
          <w:tab w:val="left" w:pos="367"/>
        </w:tabs>
        <w:spacing w:before="22" w:after="0" w:line="240" w:lineRule="auto"/>
        <w:ind w:left="366" w:right="0" w:hanging="251"/>
        <w:jc w:val="left"/>
      </w:pPr>
      <w:r>
        <w:t>登录学习通</w:t>
      </w:r>
    </w:p>
    <w:p>
      <w:pPr>
        <w:pStyle w:val="3"/>
        <w:spacing w:before="116"/>
        <w:ind w:left="596"/>
      </w:pPr>
      <w:r>
        <w:t>对于首次使用学习通的同学，需要注册并绑定学号才能正常学习哦！</w:t>
      </w:r>
    </w:p>
    <w:p>
      <w:pPr>
        <w:pStyle w:val="3"/>
        <w:spacing w:before="161" w:line="364" w:lineRule="auto"/>
        <w:ind w:left="116" w:right="507" w:firstLine="480"/>
      </w:pPr>
      <w:r>
        <w:t>之前学习过尔雅课程、并绑定了手机号的同学直接输入手机号和密码登录。注册具体操作流程如下：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596"/>
        <w:jc w:val="both"/>
        <w:textAlignment w:val="auto"/>
      </w:pPr>
      <w:r>
        <w:t xml:space="preserve">打开安装好的学习通 </w:t>
      </w:r>
      <w:r>
        <w:rPr>
          <w:rFonts w:ascii="Arial" w:hAnsi="Arial" w:eastAsia="Arial"/>
        </w:rPr>
        <w:t>App</w:t>
      </w:r>
      <w:r>
        <w:t>，可以看到如下图左的应用首页，点击右下角的“我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both"/>
        <w:textAlignment w:val="auto"/>
        <w:sectPr>
          <w:pgSz w:w="11910" w:h="16840"/>
          <w:pgMar w:top="1580" w:right="1240" w:bottom="280" w:left="1640" w:header="720" w:footer="720" w:gutter="0"/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75"/>
        <w:jc w:val="both"/>
        <w:textAlignment w:val="auto"/>
      </w:pPr>
      <w:r>
        <w:t>的”，进入如下中图的界面，点击上方灰色头像，进入注册登录界面，选择“新用户注册”，输入手机号并获取验证码。</w:t>
      </w:r>
    </w:p>
    <w:p>
      <w:pPr>
        <w:pStyle w:val="3"/>
      </w:pPr>
      <w:r>
        <w:drawing>
          <wp:inline distT="0" distB="0" distL="0" distR="0">
            <wp:extent cx="5969000" cy="3317875"/>
            <wp:effectExtent l="0" t="0" r="0" b="9525"/>
            <wp:docPr id="23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3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331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9"/>
        <w:rPr>
          <w:sz w:val="18"/>
        </w:rPr>
      </w:pPr>
    </w:p>
    <w:p>
      <w:pPr>
        <w:pStyle w:val="3"/>
        <w:ind w:left="596"/>
      </w:pPr>
      <w:r>
        <w:t>随后进行个人信息验证。</w:t>
      </w:r>
    </w:p>
    <w:p>
      <w:pPr>
        <w:pStyle w:val="3"/>
        <w:spacing w:before="5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460" w:right="1240" w:bottom="280" w:left="1640" w:header="720" w:footer="720" w:gutter="0"/>
        </w:sectPr>
      </w:pPr>
      <w:r>
        <w:drawing>
          <wp:inline distT="0" distB="0" distL="0" distR="0">
            <wp:extent cx="5048250" cy="3340100"/>
            <wp:effectExtent l="0" t="0" r="6350" b="0"/>
            <wp:docPr id="24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2"/>
        <w:rPr>
          <w:sz w:val="6"/>
        </w:rPr>
      </w:pPr>
    </w:p>
    <w:p>
      <w:pPr>
        <w:pStyle w:val="3"/>
        <w:ind w:left="224"/>
        <w:rPr>
          <w:sz w:val="20"/>
        </w:rPr>
      </w:pPr>
      <w:r>
        <w:drawing>
          <wp:inline distT="0" distB="0" distL="114300" distR="114300">
            <wp:extent cx="5730240" cy="2986405"/>
            <wp:effectExtent l="0" t="0" r="10160" b="10795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298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sz w:val="20"/>
        </w:rPr>
      </w:pPr>
    </w:p>
    <w:p>
      <w:pPr>
        <w:pStyle w:val="3"/>
        <w:spacing w:before="1"/>
        <w:rPr>
          <w:sz w:val="16"/>
        </w:rPr>
      </w:pPr>
    </w:p>
    <w:p>
      <w:pPr>
        <w:pStyle w:val="2"/>
        <w:numPr>
          <w:ilvl w:val="0"/>
          <w:numId w:val="1"/>
        </w:numPr>
        <w:tabs>
          <w:tab w:val="left" w:pos="367"/>
        </w:tabs>
        <w:spacing w:before="21" w:after="0" w:line="240" w:lineRule="auto"/>
        <w:ind w:left="366" w:right="0" w:hanging="251"/>
        <w:jc w:val="left"/>
      </w:pPr>
      <w:r>
        <w:t>课程学习</w:t>
      </w:r>
    </w:p>
    <w:p>
      <w:pPr>
        <w:pStyle w:val="3"/>
        <w:spacing w:before="117" w:line="364" w:lineRule="auto"/>
        <w:ind w:left="596" w:right="4107"/>
      </w:pPr>
      <w:r>
        <w:rPr>
          <w:spacing w:val="-1"/>
        </w:rPr>
        <w:t>登录后，有两种入口均可进入课程列表。</w:t>
      </w:r>
      <w:r>
        <w:t>方法一：首页</w:t>
      </w:r>
      <w:r>
        <w:rPr>
          <w:rFonts w:ascii="Arial" w:hAnsi="Arial" w:eastAsia="Arial"/>
        </w:rPr>
        <w:t>——</w:t>
      </w:r>
      <w:r>
        <w:t>课程；</w:t>
      </w:r>
    </w:p>
    <w:p>
      <w:pPr>
        <w:pStyle w:val="3"/>
        <w:spacing w:before="1"/>
        <w:ind w:left="596"/>
      </w:pPr>
      <w:r>
        <w:drawing>
          <wp:inline distT="0" distB="0" distL="0" distR="0">
            <wp:extent cx="4005580" cy="2540000"/>
            <wp:effectExtent l="0" t="0" r="7620" b="0"/>
            <wp:docPr id="27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6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5468" cy="2540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1"/>
        <w:ind w:left="596"/>
      </w:pPr>
      <w:r>
        <w:t>方法二：我的</w:t>
      </w:r>
      <w:r>
        <w:rPr>
          <w:rFonts w:ascii="Arial" w:hAnsi="Arial" w:eastAsia="Arial"/>
        </w:rPr>
        <w:t>——</w:t>
      </w:r>
      <w:r>
        <w:t>课程。</w:t>
      </w:r>
    </w:p>
    <w:p>
      <w:pPr>
        <w:pStyle w:val="3"/>
        <w:rPr>
          <w:sz w:val="36"/>
        </w:rPr>
      </w:pPr>
    </w:p>
    <w:p>
      <w:pPr>
        <w:pStyle w:val="3"/>
        <w:spacing w:before="1" w:line="364" w:lineRule="auto"/>
        <w:ind w:left="116" w:right="475" w:firstLine="480"/>
      </w:pPr>
      <w:r>
        <w:t>点课程封面，即可进入课程学习界面。在“章节”点击任一小标题，即可开始观看这一小节的教学视频，完成相应章节测验。</w:t>
      </w:r>
    </w:p>
    <w:p>
      <w:pPr>
        <w:spacing w:after="0" w:line="364" w:lineRule="auto"/>
        <w:sectPr>
          <w:pgSz w:w="11910" w:h="16840"/>
          <w:pgMar w:top="1580" w:right="1240" w:bottom="280" w:left="1640" w:header="720" w:footer="720" w:gutter="0"/>
        </w:sectPr>
      </w:pPr>
    </w:p>
    <w:p>
      <w:pPr>
        <w:pStyle w:val="3"/>
        <w:ind w:left="599"/>
        <w:rPr>
          <w:sz w:val="20"/>
        </w:rPr>
      </w:pPr>
      <w:r>
        <w:rPr>
          <w:sz w:val="20"/>
        </w:rPr>
        <w:drawing>
          <wp:inline distT="0" distB="0" distL="0" distR="0">
            <wp:extent cx="4679315" cy="2277745"/>
            <wp:effectExtent l="0" t="0" r="6985" b="8255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9583" cy="2278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4"/>
        <w:rPr>
          <w:sz w:val="6"/>
        </w:rPr>
      </w:pPr>
    </w:p>
    <w:p>
      <w:pPr>
        <w:pStyle w:val="3"/>
        <w:spacing w:before="77"/>
        <w:ind w:left="596"/>
        <w:rPr>
          <w:rFonts w:ascii="Arial" w:hAnsi="Arial" w:eastAsia="Arial"/>
        </w:rPr>
      </w:pPr>
      <w:r>
        <w:t>在学习过程中有任何的奇思妙想都可以通过“笔记”记录下来哦</w:t>
      </w:r>
      <w:r>
        <w:rPr>
          <w:rFonts w:ascii="Arial" w:hAnsi="Arial" w:eastAsia="Arial"/>
        </w:rPr>
        <w:t>~</w:t>
      </w:r>
    </w:p>
    <w:p>
      <w:pPr>
        <w:pStyle w:val="3"/>
        <w:spacing w:before="3"/>
        <w:jc w:val="center"/>
        <w:rPr>
          <w:rFonts w:ascii="Arial"/>
          <w:sz w:val="26"/>
        </w:rPr>
      </w:pPr>
      <w:r>
        <w:drawing>
          <wp:inline distT="0" distB="0" distL="0" distR="0">
            <wp:extent cx="2948940" cy="2405380"/>
            <wp:effectExtent l="0" t="0" r="10160" b="7620"/>
            <wp:docPr id="31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8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9155" cy="2405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0" w:right="0" w:firstLine="480" w:firstLineChars="200"/>
        <w:jc w:val="both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宋体"/>
          <w:kern w:val="2"/>
          <w:sz w:val="24"/>
          <w:szCs w:val="24"/>
          <w:lang w:val="en-US" w:eastAsia="zh-CN" w:bidi="ar"/>
        </w:rPr>
        <w:t>在“任务”栏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可以查看到教师发放的课堂教学任务（签到，讨论等），在</w:t>
      </w:r>
      <w:r>
        <w:rPr>
          <w:rFonts w:hint="default" w:ascii="Times New Roman" w:hAnsi="Times New Roman" w:eastAsia="宋体" w:cs="宋体"/>
          <w:kern w:val="2"/>
          <w:sz w:val="24"/>
          <w:szCs w:val="24"/>
          <w:lang w:val="en-US" w:eastAsia="zh-CN" w:bidi="ar"/>
        </w:rPr>
        <w:t>“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作业/</w:t>
      </w:r>
      <w:r>
        <w:rPr>
          <w:rFonts w:hint="default" w:ascii="Times New Roman" w:hAnsi="Times New Roman" w:eastAsia="宋体" w:cs="宋体"/>
          <w:kern w:val="2"/>
          <w:sz w:val="24"/>
          <w:szCs w:val="24"/>
          <w:lang w:val="en-US" w:eastAsia="zh-CN" w:bidi="ar"/>
        </w:rPr>
        <w:t>考试”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模块</w:t>
      </w:r>
      <w:r>
        <w:rPr>
          <w:rFonts w:hint="default" w:ascii="Times New Roman" w:hAnsi="Times New Roman" w:eastAsia="宋体" w:cs="宋体"/>
          <w:kern w:val="2"/>
          <w:sz w:val="24"/>
          <w:szCs w:val="24"/>
          <w:lang w:val="en-US" w:eastAsia="zh-CN" w:bidi="ar"/>
        </w:rPr>
        <w:t>——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“作业/考试”</w:t>
      </w:r>
      <w:r>
        <w:rPr>
          <w:rFonts w:hint="default" w:ascii="Times New Roman" w:hAnsi="Times New Roman" w:eastAsia="宋体" w:cs="宋体"/>
          <w:kern w:val="2"/>
          <w:sz w:val="24"/>
          <w:szCs w:val="24"/>
          <w:lang w:val="en-US" w:eastAsia="zh-CN" w:bidi="ar"/>
        </w:rPr>
        <w:t>，可以看到课程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作业/</w:t>
      </w:r>
      <w:r>
        <w:rPr>
          <w:rFonts w:hint="default" w:ascii="Times New Roman" w:hAnsi="Times New Roman" w:eastAsia="宋体" w:cs="宋体"/>
          <w:kern w:val="2"/>
          <w:sz w:val="24"/>
          <w:szCs w:val="24"/>
          <w:lang w:val="en-US" w:eastAsia="zh-CN" w:bidi="ar"/>
        </w:rPr>
        <w:t>考试的相关信息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，点击即可进行作业/考试的作答。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</w:pPr>
      <w:r>
        <w:drawing>
          <wp:inline distT="0" distB="0" distL="114300" distR="114300">
            <wp:extent cx="4181475" cy="3197860"/>
            <wp:effectExtent l="0" t="0" r="9525" b="254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319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before="42" w:line="364" w:lineRule="auto"/>
        <w:ind w:left="116" w:right="475" w:firstLine="480"/>
      </w:pPr>
    </w:p>
    <w:p>
      <w:pPr>
        <w:pStyle w:val="3"/>
        <w:spacing w:before="42" w:line="364" w:lineRule="auto"/>
        <w:ind w:right="475"/>
      </w:pPr>
    </w:p>
    <w:p>
      <w:pPr>
        <w:pStyle w:val="3"/>
        <w:spacing w:before="42" w:line="364" w:lineRule="auto"/>
        <w:ind w:left="116" w:right="475" w:firstLine="480"/>
      </w:pPr>
    </w:p>
    <w:p>
      <w:pPr>
        <w:pStyle w:val="3"/>
        <w:spacing w:before="42" w:line="364" w:lineRule="auto"/>
        <w:ind w:left="116" w:right="475" w:firstLine="480"/>
      </w:pPr>
      <w:r>
        <w:t>如果同学们在学习过程中遇到视频加载失败、任务点无法解锁等问题，可以在“我的”——“设置”——“帮助中心</w:t>
      </w:r>
      <w:r>
        <w:rPr>
          <w:rFonts w:ascii="Arial" w:hAnsi="Arial" w:eastAsia="Arial"/>
        </w:rPr>
        <w:t>”</w:t>
      </w:r>
      <w:r>
        <w:t>，联系在线客服进行解决。</w:t>
      </w:r>
    </w:p>
    <w:p>
      <w:pPr>
        <w:pStyle w:val="3"/>
        <w:spacing w:before="137"/>
        <w:ind w:left="596"/>
      </w:pPr>
      <w:r>
        <w:drawing>
          <wp:inline distT="0" distB="0" distL="0" distR="0">
            <wp:extent cx="5084445" cy="2650490"/>
            <wp:effectExtent l="0" t="0" r="8255" b="3810"/>
            <wp:docPr id="35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0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4445" cy="265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137"/>
        <w:ind w:left="596"/>
      </w:pPr>
    </w:p>
    <w:p>
      <w:pPr>
        <w:pStyle w:val="3"/>
        <w:spacing w:before="137"/>
        <w:ind w:left="596"/>
      </w:pPr>
      <w:r>
        <w:t>学习通还能给你带来什么？</w:t>
      </w:r>
    </w:p>
    <w:p>
      <w:pPr>
        <w:pStyle w:val="3"/>
        <w:spacing w:before="4"/>
        <w:jc w:val="center"/>
        <w:rPr>
          <w:sz w:val="10"/>
        </w:rPr>
      </w:pPr>
      <w:r>
        <w:drawing>
          <wp:inline distT="0" distB="0" distL="0" distR="0">
            <wp:extent cx="5049520" cy="2813685"/>
            <wp:effectExtent l="0" t="0" r="5080" b="5715"/>
            <wp:docPr id="37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1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9242" cy="281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sz w:val="10"/>
        </w:rPr>
        <w:sectPr>
          <w:pgSz w:w="11910" w:h="16840"/>
          <w:pgMar w:top="1460" w:right="1240" w:bottom="280" w:left="1640" w:header="720" w:footer="720" w:gutter="0"/>
        </w:sectPr>
      </w:pPr>
    </w:p>
    <w:p>
      <w:pPr>
        <w:pStyle w:val="3"/>
        <w:ind w:left="222"/>
        <w:rPr>
          <w:sz w:val="20"/>
        </w:rPr>
      </w:pPr>
      <w:r>
        <w:rPr>
          <w:sz w:val="20"/>
        </w:rPr>
        <w:drawing>
          <wp:inline distT="0" distB="0" distL="0" distR="0">
            <wp:extent cx="5142865" cy="2785110"/>
            <wp:effectExtent l="0" t="0" r="635" b="8890"/>
            <wp:docPr id="39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2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43" cy="278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3"/>
        <w:rPr>
          <w:sz w:val="11"/>
        </w:rPr>
      </w:pPr>
      <w:r>
        <w:drawing>
          <wp:inline distT="0" distB="0" distL="0" distR="0">
            <wp:extent cx="5045075" cy="2686685"/>
            <wp:effectExtent l="0" t="0" r="9525" b="5715"/>
            <wp:docPr id="41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3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4961" cy="268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bookmarkStart w:id="0" w:name="_GoBack"/>
      <w:r>
        <w:drawing>
          <wp:inline distT="0" distB="0" distL="0" distR="0">
            <wp:extent cx="4987925" cy="2566670"/>
            <wp:effectExtent l="0" t="0" r="3175" b="11430"/>
            <wp:docPr id="43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24.jpe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7925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2"/>
      <w:numFmt w:val="decimal"/>
      <w:lvlText w:val="%1."/>
      <w:lvlJc w:val="left"/>
      <w:pPr>
        <w:ind w:left="366" w:hanging="250"/>
        <w:jc w:val="left"/>
      </w:pPr>
      <w:rPr>
        <w:rFonts w:hint="default" w:ascii="微软雅黑" w:hAnsi="微软雅黑" w:eastAsia="微软雅黑" w:cs="微软雅黑"/>
        <w:spacing w:val="-1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226" w:hanging="25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93" w:hanging="25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959" w:hanging="25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26" w:hanging="25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93" w:hanging="25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59" w:hanging="25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26" w:hanging="25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92" w:hanging="25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F7E29"/>
    <w:rsid w:val="58B67863"/>
    <w:rsid w:val="70D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16"/>
      <w:outlineLvl w:val="1"/>
    </w:pPr>
    <w:rPr>
      <w:rFonts w:ascii="微软雅黑" w:hAnsi="微软雅黑" w:eastAsia="微软雅黑" w:cs="微软雅黑"/>
      <w:sz w:val="30"/>
      <w:szCs w:val="30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2021-03-11T08:34:00Z</dcterms:created>
  <dc:creator>O</dc:creator>
  <cp:lastModifiedBy>O</cp:lastModifiedBy>
  <dcterms:modified xsi:type="dcterms:W3CDTF">2021-03-11T08:42:31Z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