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453A2" w:rsidRPr="005453A2" w:rsidTr="005453A2">
        <w:trPr>
          <w:trHeight w:val="450"/>
          <w:tblCellSpacing w:w="0" w:type="dxa"/>
          <w:jc w:val="center"/>
        </w:trPr>
        <w:tc>
          <w:tcPr>
            <w:tcW w:w="0" w:type="auto"/>
            <w:vAlign w:val="center"/>
            <w:hideMark/>
          </w:tcPr>
          <w:p w:rsidR="005453A2" w:rsidRPr="005453A2" w:rsidRDefault="005453A2" w:rsidP="005453A2">
            <w:pPr>
              <w:widowControl/>
              <w:spacing w:before="100" w:beforeAutospacing="1" w:after="100" w:afterAutospacing="1" w:line="594" w:lineRule="atLeast"/>
              <w:jc w:val="center"/>
              <w:outlineLvl w:val="0"/>
              <w:rPr>
                <w:rFonts w:ascii="微软雅黑" w:eastAsia="微软雅黑" w:hAnsi="微软雅黑" w:cs="宋体"/>
                <w:b/>
                <w:bCs/>
                <w:color w:val="2F2F2E"/>
                <w:kern w:val="36"/>
                <w:sz w:val="33"/>
                <w:szCs w:val="33"/>
              </w:rPr>
            </w:pPr>
            <w:r w:rsidRPr="005453A2">
              <w:rPr>
                <w:rFonts w:ascii="微软雅黑" w:eastAsia="微软雅黑" w:hAnsi="微软雅黑" w:cs="宋体" w:hint="eastAsia"/>
                <w:b/>
                <w:bCs/>
                <w:color w:val="2F2F2E"/>
                <w:kern w:val="36"/>
                <w:sz w:val="33"/>
                <w:szCs w:val="33"/>
              </w:rPr>
              <w:t>关于开展陕西普通高校“一流专业”项目申报工作的通知</w:t>
            </w:r>
          </w:p>
        </w:tc>
      </w:tr>
      <w:tr w:rsidR="005453A2" w:rsidRPr="005453A2" w:rsidTr="005453A2">
        <w:trPr>
          <w:trHeight w:val="600"/>
          <w:tblCellSpacing w:w="0" w:type="dxa"/>
          <w:jc w:val="center"/>
        </w:trPr>
        <w:tc>
          <w:tcPr>
            <w:tcW w:w="0" w:type="auto"/>
            <w:vAlign w:val="center"/>
            <w:hideMark/>
          </w:tcPr>
          <w:tbl>
            <w:tblPr>
              <w:tblW w:w="9600" w:type="dxa"/>
              <w:jc w:val="center"/>
              <w:tblCellSpacing w:w="15" w:type="dxa"/>
              <w:tblBorders>
                <w:top w:val="single" w:sz="6" w:space="0" w:color="DADADA"/>
                <w:left w:val="single" w:sz="6" w:space="0" w:color="DADADA"/>
                <w:bottom w:val="single" w:sz="6" w:space="0" w:color="DADADA"/>
                <w:right w:val="single" w:sz="6" w:space="0" w:color="DADADA"/>
              </w:tblBorders>
              <w:shd w:val="clear" w:color="auto" w:fill="F7F7F7"/>
              <w:tblCellMar>
                <w:top w:w="60" w:type="dxa"/>
                <w:left w:w="60" w:type="dxa"/>
                <w:bottom w:w="60" w:type="dxa"/>
                <w:right w:w="60" w:type="dxa"/>
              </w:tblCellMar>
              <w:tblLook w:val="04A0" w:firstRow="1" w:lastRow="0" w:firstColumn="1" w:lastColumn="0" w:noHBand="0" w:noVBand="1"/>
            </w:tblPr>
            <w:tblGrid>
              <w:gridCol w:w="1380"/>
              <w:gridCol w:w="4447"/>
              <w:gridCol w:w="1083"/>
              <w:gridCol w:w="2690"/>
            </w:tblGrid>
            <w:tr w:rsidR="005453A2" w:rsidRPr="005453A2" w:rsidTr="00DA21BD">
              <w:trPr>
                <w:trHeight w:val="270"/>
                <w:tblCellSpacing w:w="15" w:type="dxa"/>
                <w:jc w:val="center"/>
              </w:trPr>
              <w:tc>
                <w:tcPr>
                  <w:tcW w:w="1291" w:type="dxa"/>
                  <w:shd w:val="clear" w:color="auto" w:fill="F7F7F7"/>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480"/>
                    <w:gridCol w:w="482"/>
                  </w:tblGrid>
                  <w:tr w:rsidR="005453A2" w:rsidRPr="005453A2">
                    <w:trPr>
                      <w:tblCellSpacing w:w="0" w:type="dxa"/>
                      <w:jc w:val="right"/>
                    </w:trPr>
                    <w:tc>
                      <w:tcPr>
                        <w:tcW w:w="480" w:type="dxa"/>
                        <w:vAlign w:val="center"/>
                        <w:hideMark/>
                      </w:tcPr>
                      <w:p w:rsidR="005453A2" w:rsidRPr="005453A2" w:rsidRDefault="005453A2" w:rsidP="005453A2">
                        <w:pPr>
                          <w:widowControl/>
                          <w:jc w:val="left"/>
                          <w:rPr>
                            <w:rFonts w:ascii="Verdana" w:eastAsia="宋体" w:hAnsi="Verdana" w:cs="宋体"/>
                            <w:kern w:val="0"/>
                            <w:sz w:val="24"/>
                            <w:szCs w:val="24"/>
                          </w:rPr>
                        </w:pPr>
                        <w:r w:rsidRPr="005453A2">
                          <w:rPr>
                            <w:rFonts w:ascii="Verdana" w:eastAsia="宋体" w:hAnsi="Verdana" w:cs="宋体"/>
                            <w:b/>
                            <w:bCs/>
                            <w:kern w:val="0"/>
                            <w:sz w:val="24"/>
                            <w:szCs w:val="24"/>
                          </w:rPr>
                          <w:t>标</w:t>
                        </w:r>
                      </w:p>
                    </w:tc>
                    <w:tc>
                      <w:tcPr>
                        <w:tcW w:w="480" w:type="dxa"/>
                        <w:vAlign w:val="center"/>
                        <w:hideMark/>
                      </w:tcPr>
                      <w:p w:rsidR="005453A2" w:rsidRPr="005453A2" w:rsidRDefault="005453A2" w:rsidP="005453A2">
                        <w:pPr>
                          <w:widowControl/>
                          <w:jc w:val="right"/>
                          <w:rPr>
                            <w:rFonts w:ascii="Verdana" w:eastAsia="宋体" w:hAnsi="Verdana" w:cs="宋体"/>
                            <w:kern w:val="0"/>
                            <w:sz w:val="24"/>
                            <w:szCs w:val="24"/>
                          </w:rPr>
                        </w:pPr>
                        <w:r w:rsidRPr="005453A2">
                          <w:rPr>
                            <w:rFonts w:ascii="Verdana" w:eastAsia="宋体" w:hAnsi="Verdana" w:cs="宋体"/>
                            <w:b/>
                            <w:bCs/>
                            <w:kern w:val="0"/>
                            <w:sz w:val="24"/>
                            <w:szCs w:val="24"/>
                          </w:rPr>
                          <w:t>题：</w:t>
                        </w:r>
                      </w:p>
                    </w:tc>
                  </w:tr>
                </w:tbl>
                <w:p w:rsidR="005453A2" w:rsidRPr="005453A2" w:rsidRDefault="005453A2" w:rsidP="005453A2">
                  <w:pPr>
                    <w:widowControl/>
                    <w:jc w:val="right"/>
                    <w:rPr>
                      <w:rFonts w:ascii="Verdana" w:eastAsia="宋体" w:hAnsi="Verdana" w:cs="宋体"/>
                      <w:kern w:val="0"/>
                      <w:sz w:val="24"/>
                      <w:szCs w:val="24"/>
                    </w:rPr>
                  </w:pPr>
                </w:p>
              </w:tc>
              <w:tc>
                <w:tcPr>
                  <w:tcW w:w="0" w:type="auto"/>
                  <w:gridSpan w:val="3"/>
                  <w:shd w:val="clear" w:color="auto" w:fill="F7F7F7"/>
                  <w:vAlign w:val="center"/>
                  <w:hideMark/>
                </w:tcPr>
                <w:p w:rsidR="005453A2" w:rsidRPr="005453A2" w:rsidRDefault="005453A2" w:rsidP="005453A2">
                  <w:pPr>
                    <w:widowControl/>
                    <w:jc w:val="left"/>
                    <w:rPr>
                      <w:rFonts w:ascii="Verdana" w:eastAsia="宋体" w:hAnsi="Verdana" w:cs="宋体"/>
                      <w:kern w:val="0"/>
                      <w:sz w:val="24"/>
                      <w:szCs w:val="24"/>
                    </w:rPr>
                  </w:pPr>
                  <w:r w:rsidRPr="005453A2">
                    <w:rPr>
                      <w:rFonts w:ascii="Verdana" w:eastAsia="宋体" w:hAnsi="Verdana" w:cs="宋体"/>
                      <w:kern w:val="0"/>
                      <w:sz w:val="24"/>
                      <w:szCs w:val="24"/>
                    </w:rPr>
                    <w:t>关于开展陕西普通高校</w:t>
                  </w:r>
                  <w:r w:rsidRPr="005453A2">
                    <w:rPr>
                      <w:rFonts w:ascii="Verdana" w:eastAsia="宋体" w:hAnsi="Verdana" w:cs="宋体"/>
                      <w:kern w:val="0"/>
                      <w:sz w:val="24"/>
                      <w:szCs w:val="24"/>
                    </w:rPr>
                    <w:t>“</w:t>
                  </w:r>
                  <w:r w:rsidRPr="005453A2">
                    <w:rPr>
                      <w:rFonts w:ascii="Verdana" w:eastAsia="宋体" w:hAnsi="Verdana" w:cs="宋体"/>
                      <w:kern w:val="0"/>
                      <w:sz w:val="24"/>
                      <w:szCs w:val="24"/>
                    </w:rPr>
                    <w:t>一流专业</w:t>
                  </w:r>
                  <w:r w:rsidRPr="005453A2">
                    <w:rPr>
                      <w:rFonts w:ascii="Verdana" w:eastAsia="宋体" w:hAnsi="Verdana" w:cs="宋体"/>
                      <w:kern w:val="0"/>
                      <w:sz w:val="24"/>
                      <w:szCs w:val="24"/>
                    </w:rPr>
                    <w:t>”</w:t>
                  </w:r>
                  <w:r w:rsidRPr="005453A2">
                    <w:rPr>
                      <w:rFonts w:ascii="Verdana" w:eastAsia="宋体" w:hAnsi="Verdana" w:cs="宋体"/>
                      <w:kern w:val="0"/>
                      <w:sz w:val="24"/>
                      <w:szCs w:val="24"/>
                    </w:rPr>
                    <w:t>项目申报工作的通知</w:t>
                  </w:r>
                </w:p>
              </w:tc>
            </w:tr>
            <w:tr w:rsidR="005453A2" w:rsidRPr="005453A2" w:rsidTr="00DA21BD">
              <w:trPr>
                <w:trHeight w:val="270"/>
                <w:tblCellSpacing w:w="15" w:type="dxa"/>
                <w:jc w:val="center"/>
              </w:trPr>
              <w:tc>
                <w:tcPr>
                  <w:tcW w:w="1291" w:type="dxa"/>
                  <w:shd w:val="clear" w:color="auto" w:fill="F7F7F7"/>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285"/>
                    <w:gridCol w:w="285"/>
                    <w:gridCol w:w="482"/>
                  </w:tblGrid>
                  <w:tr w:rsidR="005453A2" w:rsidRPr="005453A2">
                    <w:trPr>
                      <w:tblCellSpacing w:w="0" w:type="dxa"/>
                      <w:jc w:val="right"/>
                    </w:trPr>
                    <w:tc>
                      <w:tcPr>
                        <w:tcW w:w="285" w:type="dxa"/>
                        <w:vAlign w:val="center"/>
                        <w:hideMark/>
                      </w:tcPr>
                      <w:p w:rsidR="005453A2" w:rsidRPr="005453A2" w:rsidRDefault="005453A2" w:rsidP="005453A2">
                        <w:pPr>
                          <w:widowControl/>
                          <w:jc w:val="left"/>
                          <w:rPr>
                            <w:rFonts w:ascii="Verdana" w:eastAsia="宋体" w:hAnsi="Verdana" w:cs="宋体"/>
                            <w:kern w:val="0"/>
                            <w:sz w:val="24"/>
                            <w:szCs w:val="24"/>
                          </w:rPr>
                        </w:pPr>
                        <w:r w:rsidRPr="005453A2">
                          <w:rPr>
                            <w:rFonts w:ascii="Verdana" w:eastAsia="宋体" w:hAnsi="Verdana" w:cs="宋体"/>
                            <w:b/>
                            <w:bCs/>
                            <w:kern w:val="0"/>
                            <w:sz w:val="24"/>
                            <w:szCs w:val="24"/>
                          </w:rPr>
                          <w:t>索</w:t>
                        </w:r>
                      </w:p>
                    </w:tc>
                    <w:tc>
                      <w:tcPr>
                        <w:tcW w:w="285" w:type="dxa"/>
                        <w:vAlign w:val="center"/>
                        <w:hideMark/>
                      </w:tcPr>
                      <w:p w:rsidR="005453A2" w:rsidRPr="005453A2" w:rsidRDefault="005453A2" w:rsidP="005453A2">
                        <w:pPr>
                          <w:widowControl/>
                          <w:jc w:val="center"/>
                          <w:rPr>
                            <w:rFonts w:ascii="Verdana" w:eastAsia="宋体" w:hAnsi="Verdana" w:cs="宋体"/>
                            <w:kern w:val="0"/>
                            <w:sz w:val="24"/>
                            <w:szCs w:val="24"/>
                          </w:rPr>
                        </w:pPr>
                        <w:r w:rsidRPr="005453A2">
                          <w:rPr>
                            <w:rFonts w:ascii="Verdana" w:eastAsia="宋体" w:hAnsi="Verdana" w:cs="宋体"/>
                            <w:b/>
                            <w:bCs/>
                            <w:kern w:val="0"/>
                            <w:sz w:val="24"/>
                            <w:szCs w:val="24"/>
                          </w:rPr>
                          <w:t>引</w:t>
                        </w:r>
                      </w:p>
                    </w:tc>
                    <w:tc>
                      <w:tcPr>
                        <w:tcW w:w="285" w:type="dxa"/>
                        <w:vAlign w:val="center"/>
                        <w:hideMark/>
                      </w:tcPr>
                      <w:p w:rsidR="005453A2" w:rsidRPr="005453A2" w:rsidRDefault="005453A2" w:rsidP="005453A2">
                        <w:pPr>
                          <w:widowControl/>
                          <w:jc w:val="right"/>
                          <w:rPr>
                            <w:rFonts w:ascii="Verdana" w:eastAsia="宋体" w:hAnsi="Verdana" w:cs="宋体"/>
                            <w:kern w:val="0"/>
                            <w:sz w:val="24"/>
                            <w:szCs w:val="24"/>
                          </w:rPr>
                        </w:pPr>
                        <w:r w:rsidRPr="005453A2">
                          <w:rPr>
                            <w:rFonts w:ascii="Verdana" w:eastAsia="宋体" w:hAnsi="Verdana" w:cs="宋体"/>
                            <w:b/>
                            <w:bCs/>
                            <w:kern w:val="0"/>
                            <w:sz w:val="24"/>
                            <w:szCs w:val="24"/>
                          </w:rPr>
                          <w:t>号：</w:t>
                        </w:r>
                      </w:p>
                    </w:tc>
                  </w:tr>
                </w:tbl>
                <w:p w:rsidR="005453A2" w:rsidRPr="005453A2" w:rsidRDefault="005453A2" w:rsidP="005453A2">
                  <w:pPr>
                    <w:widowControl/>
                    <w:jc w:val="right"/>
                    <w:rPr>
                      <w:rFonts w:ascii="Verdana" w:eastAsia="宋体" w:hAnsi="Verdana" w:cs="宋体"/>
                      <w:kern w:val="0"/>
                      <w:sz w:val="24"/>
                      <w:szCs w:val="24"/>
                    </w:rPr>
                  </w:pPr>
                </w:p>
              </w:tc>
              <w:tc>
                <w:tcPr>
                  <w:tcW w:w="4424" w:type="dxa"/>
                  <w:shd w:val="clear" w:color="auto" w:fill="F7F7F7"/>
                  <w:vAlign w:val="center"/>
                  <w:hideMark/>
                </w:tcPr>
                <w:p w:rsidR="005453A2" w:rsidRPr="005453A2" w:rsidRDefault="005453A2" w:rsidP="005453A2">
                  <w:pPr>
                    <w:widowControl/>
                    <w:jc w:val="left"/>
                    <w:rPr>
                      <w:rFonts w:ascii="Verdana" w:eastAsia="宋体" w:hAnsi="Verdana" w:cs="宋体"/>
                      <w:kern w:val="0"/>
                      <w:sz w:val="24"/>
                      <w:szCs w:val="24"/>
                    </w:rPr>
                  </w:pPr>
                  <w:r w:rsidRPr="005453A2">
                    <w:rPr>
                      <w:rFonts w:ascii="Verdana" w:eastAsia="宋体" w:hAnsi="Verdana" w:cs="宋体"/>
                      <w:kern w:val="0"/>
                      <w:sz w:val="24"/>
                      <w:szCs w:val="24"/>
                    </w:rPr>
                    <w:t>11610000741297059L/2016-559</w:t>
                  </w:r>
                </w:p>
              </w:tc>
              <w:tc>
                <w:tcPr>
                  <w:tcW w:w="1064" w:type="dxa"/>
                  <w:shd w:val="clear" w:color="auto" w:fill="F7F7F7"/>
                  <w:vAlign w:val="center"/>
                  <w:hideMark/>
                </w:tcPr>
                <w:p w:rsidR="005453A2" w:rsidRPr="005453A2" w:rsidRDefault="005453A2" w:rsidP="005453A2">
                  <w:pPr>
                    <w:widowControl/>
                    <w:jc w:val="right"/>
                    <w:rPr>
                      <w:rFonts w:ascii="Verdana" w:eastAsia="宋体" w:hAnsi="Verdana" w:cs="宋体"/>
                      <w:kern w:val="0"/>
                      <w:sz w:val="24"/>
                      <w:szCs w:val="24"/>
                    </w:rPr>
                  </w:pPr>
                  <w:r w:rsidRPr="005453A2">
                    <w:rPr>
                      <w:rFonts w:ascii="Verdana" w:eastAsia="宋体" w:hAnsi="Verdana" w:cs="宋体"/>
                      <w:b/>
                      <w:bCs/>
                      <w:kern w:val="0"/>
                      <w:sz w:val="24"/>
                      <w:szCs w:val="24"/>
                    </w:rPr>
                    <w:t>发文字号：</w:t>
                  </w:r>
                </w:p>
              </w:tc>
              <w:tc>
                <w:tcPr>
                  <w:tcW w:w="2671" w:type="dxa"/>
                  <w:shd w:val="clear" w:color="auto" w:fill="F7F7F7"/>
                  <w:vAlign w:val="center"/>
                  <w:hideMark/>
                </w:tcPr>
                <w:p w:rsidR="005453A2" w:rsidRPr="005453A2" w:rsidRDefault="005453A2" w:rsidP="005453A2">
                  <w:pPr>
                    <w:widowControl/>
                    <w:jc w:val="left"/>
                    <w:rPr>
                      <w:rFonts w:ascii="Verdana" w:eastAsia="宋体" w:hAnsi="Verdana" w:cs="宋体"/>
                      <w:kern w:val="0"/>
                      <w:sz w:val="24"/>
                      <w:szCs w:val="24"/>
                    </w:rPr>
                  </w:pPr>
                  <w:bookmarkStart w:id="0" w:name="_GoBack"/>
                  <w:r w:rsidRPr="005453A2">
                    <w:rPr>
                      <w:rFonts w:ascii="Verdana" w:eastAsia="宋体" w:hAnsi="Verdana" w:cs="宋体"/>
                      <w:kern w:val="0"/>
                      <w:sz w:val="24"/>
                      <w:szCs w:val="24"/>
                    </w:rPr>
                    <w:t>陕教高办〔</w:t>
                  </w:r>
                  <w:r w:rsidRPr="005453A2">
                    <w:rPr>
                      <w:rFonts w:ascii="Verdana" w:eastAsia="宋体" w:hAnsi="Verdana" w:cs="宋体"/>
                      <w:kern w:val="0"/>
                      <w:sz w:val="24"/>
                      <w:szCs w:val="24"/>
                    </w:rPr>
                    <w:t>2016</w:t>
                  </w:r>
                  <w:r w:rsidRPr="005453A2">
                    <w:rPr>
                      <w:rFonts w:ascii="Verdana" w:eastAsia="宋体" w:hAnsi="Verdana" w:cs="宋体"/>
                      <w:kern w:val="0"/>
                      <w:sz w:val="24"/>
                      <w:szCs w:val="24"/>
                    </w:rPr>
                    <w:t>〕</w:t>
                  </w:r>
                  <w:r w:rsidRPr="005453A2">
                    <w:rPr>
                      <w:rFonts w:ascii="Verdana" w:eastAsia="宋体" w:hAnsi="Verdana" w:cs="宋体"/>
                      <w:kern w:val="0"/>
                      <w:sz w:val="24"/>
                      <w:szCs w:val="24"/>
                    </w:rPr>
                    <w:t>52</w:t>
                  </w:r>
                  <w:r w:rsidRPr="005453A2">
                    <w:rPr>
                      <w:rFonts w:ascii="Verdana" w:eastAsia="宋体" w:hAnsi="Verdana" w:cs="宋体"/>
                      <w:kern w:val="0"/>
                      <w:sz w:val="24"/>
                      <w:szCs w:val="24"/>
                    </w:rPr>
                    <w:t>号</w:t>
                  </w:r>
                  <w:bookmarkEnd w:id="0"/>
                </w:p>
              </w:tc>
            </w:tr>
            <w:tr w:rsidR="005453A2" w:rsidRPr="005453A2" w:rsidTr="00DA21BD">
              <w:trPr>
                <w:trHeight w:val="330"/>
                <w:tblCellSpacing w:w="15" w:type="dxa"/>
                <w:jc w:val="center"/>
              </w:trPr>
              <w:tc>
                <w:tcPr>
                  <w:tcW w:w="0" w:type="auto"/>
                  <w:shd w:val="clear" w:color="auto" w:fill="F7F7F7"/>
                  <w:vAlign w:val="center"/>
                  <w:hideMark/>
                </w:tcPr>
                <w:p w:rsidR="005453A2" w:rsidRPr="005453A2" w:rsidRDefault="005453A2" w:rsidP="005453A2">
                  <w:pPr>
                    <w:widowControl/>
                    <w:jc w:val="right"/>
                    <w:rPr>
                      <w:rFonts w:ascii="Verdana" w:eastAsia="宋体" w:hAnsi="Verdana" w:cs="宋体"/>
                      <w:kern w:val="0"/>
                      <w:sz w:val="24"/>
                      <w:szCs w:val="24"/>
                    </w:rPr>
                  </w:pPr>
                  <w:r w:rsidRPr="005453A2">
                    <w:rPr>
                      <w:rFonts w:ascii="Verdana" w:eastAsia="宋体" w:hAnsi="Verdana" w:cs="宋体"/>
                      <w:b/>
                      <w:bCs/>
                      <w:kern w:val="0"/>
                      <w:sz w:val="24"/>
                      <w:szCs w:val="24"/>
                    </w:rPr>
                    <w:t>发布机构：</w:t>
                  </w:r>
                </w:p>
              </w:tc>
              <w:tc>
                <w:tcPr>
                  <w:tcW w:w="0" w:type="auto"/>
                  <w:shd w:val="clear" w:color="auto" w:fill="F7F7F7"/>
                  <w:vAlign w:val="center"/>
                  <w:hideMark/>
                </w:tcPr>
                <w:p w:rsidR="005453A2" w:rsidRPr="005453A2" w:rsidRDefault="005453A2" w:rsidP="005453A2">
                  <w:pPr>
                    <w:widowControl/>
                    <w:jc w:val="left"/>
                    <w:rPr>
                      <w:rFonts w:ascii="Verdana" w:eastAsia="宋体" w:hAnsi="Verdana" w:cs="宋体"/>
                      <w:kern w:val="0"/>
                      <w:sz w:val="24"/>
                      <w:szCs w:val="24"/>
                    </w:rPr>
                  </w:pPr>
                  <w:r w:rsidRPr="005453A2">
                    <w:rPr>
                      <w:rFonts w:ascii="Verdana" w:eastAsia="宋体" w:hAnsi="Verdana" w:cs="宋体"/>
                      <w:kern w:val="0"/>
                      <w:sz w:val="24"/>
                      <w:szCs w:val="24"/>
                    </w:rPr>
                    <w:t>陕西省教育厅办公室</w:t>
                  </w:r>
                </w:p>
              </w:tc>
              <w:tc>
                <w:tcPr>
                  <w:tcW w:w="1064" w:type="dxa"/>
                  <w:shd w:val="clear" w:color="auto" w:fill="F7F7F7"/>
                  <w:vAlign w:val="center"/>
                  <w:hideMark/>
                </w:tcPr>
                <w:p w:rsidR="005453A2" w:rsidRPr="005453A2" w:rsidRDefault="005453A2" w:rsidP="005453A2">
                  <w:pPr>
                    <w:widowControl/>
                    <w:jc w:val="right"/>
                    <w:rPr>
                      <w:rFonts w:ascii="Verdana" w:eastAsia="宋体" w:hAnsi="Verdana" w:cs="宋体"/>
                      <w:kern w:val="0"/>
                      <w:sz w:val="24"/>
                      <w:szCs w:val="24"/>
                    </w:rPr>
                  </w:pPr>
                  <w:r w:rsidRPr="005453A2">
                    <w:rPr>
                      <w:rFonts w:ascii="Verdana" w:eastAsia="宋体" w:hAnsi="Verdana" w:cs="宋体"/>
                      <w:b/>
                      <w:bCs/>
                      <w:kern w:val="0"/>
                      <w:sz w:val="24"/>
                      <w:szCs w:val="24"/>
                    </w:rPr>
                    <w:t>公文时效：</w:t>
                  </w:r>
                </w:p>
              </w:tc>
              <w:tc>
                <w:tcPr>
                  <w:tcW w:w="2671" w:type="dxa"/>
                  <w:shd w:val="clear" w:color="auto" w:fill="F7F7F7"/>
                  <w:vAlign w:val="center"/>
                  <w:hideMark/>
                </w:tcPr>
                <w:p w:rsidR="005453A2" w:rsidRPr="005453A2" w:rsidRDefault="005453A2" w:rsidP="005453A2">
                  <w:pPr>
                    <w:widowControl/>
                    <w:jc w:val="left"/>
                    <w:rPr>
                      <w:rFonts w:ascii="Verdana" w:eastAsia="宋体" w:hAnsi="Verdana" w:cs="宋体"/>
                      <w:kern w:val="0"/>
                      <w:sz w:val="24"/>
                      <w:szCs w:val="24"/>
                    </w:rPr>
                  </w:pPr>
                  <w:r w:rsidRPr="005453A2">
                    <w:rPr>
                      <w:rFonts w:ascii="Verdana" w:eastAsia="宋体" w:hAnsi="Verdana" w:cs="宋体"/>
                      <w:kern w:val="0"/>
                      <w:sz w:val="24"/>
                      <w:szCs w:val="24"/>
                    </w:rPr>
                    <w:t>失效</w:t>
                  </w:r>
                </w:p>
              </w:tc>
            </w:tr>
            <w:tr w:rsidR="005453A2" w:rsidRPr="005453A2" w:rsidTr="00DA21BD">
              <w:trPr>
                <w:trHeight w:val="270"/>
                <w:tblCellSpacing w:w="15" w:type="dxa"/>
                <w:jc w:val="center"/>
              </w:trPr>
              <w:tc>
                <w:tcPr>
                  <w:tcW w:w="0" w:type="auto"/>
                  <w:shd w:val="clear" w:color="auto" w:fill="F7F7F7"/>
                  <w:vAlign w:val="center"/>
                  <w:hideMark/>
                </w:tcPr>
                <w:p w:rsidR="005453A2" w:rsidRPr="005453A2" w:rsidRDefault="005453A2" w:rsidP="005453A2">
                  <w:pPr>
                    <w:widowControl/>
                    <w:jc w:val="right"/>
                    <w:rPr>
                      <w:rFonts w:ascii="Verdana" w:eastAsia="宋体" w:hAnsi="Verdana" w:cs="宋体"/>
                      <w:kern w:val="0"/>
                      <w:sz w:val="24"/>
                      <w:szCs w:val="24"/>
                    </w:rPr>
                  </w:pPr>
                  <w:r w:rsidRPr="005453A2">
                    <w:rPr>
                      <w:rFonts w:ascii="Verdana" w:eastAsia="宋体" w:hAnsi="Verdana" w:cs="宋体"/>
                      <w:b/>
                      <w:bCs/>
                      <w:kern w:val="0"/>
                      <w:sz w:val="24"/>
                      <w:szCs w:val="24"/>
                    </w:rPr>
                    <w:t>成文日期：</w:t>
                  </w:r>
                </w:p>
              </w:tc>
              <w:tc>
                <w:tcPr>
                  <w:tcW w:w="0" w:type="auto"/>
                  <w:shd w:val="clear" w:color="auto" w:fill="F7F7F7"/>
                  <w:vAlign w:val="center"/>
                  <w:hideMark/>
                </w:tcPr>
                <w:p w:rsidR="005453A2" w:rsidRPr="005453A2" w:rsidRDefault="005453A2" w:rsidP="005453A2">
                  <w:pPr>
                    <w:widowControl/>
                    <w:jc w:val="left"/>
                    <w:rPr>
                      <w:rFonts w:ascii="Verdana" w:eastAsia="宋体" w:hAnsi="Verdana" w:cs="宋体"/>
                      <w:kern w:val="0"/>
                      <w:sz w:val="24"/>
                      <w:szCs w:val="24"/>
                    </w:rPr>
                  </w:pPr>
                  <w:r w:rsidRPr="005453A2">
                    <w:rPr>
                      <w:rFonts w:ascii="Verdana" w:eastAsia="宋体" w:hAnsi="Verdana" w:cs="宋体"/>
                      <w:kern w:val="0"/>
                      <w:sz w:val="24"/>
                      <w:szCs w:val="24"/>
                    </w:rPr>
                    <w:t>2016-11-29</w:t>
                  </w:r>
                </w:p>
              </w:tc>
              <w:tc>
                <w:tcPr>
                  <w:tcW w:w="1064" w:type="dxa"/>
                  <w:shd w:val="clear" w:color="auto" w:fill="F7F7F7"/>
                  <w:vAlign w:val="center"/>
                  <w:hideMark/>
                </w:tcPr>
                <w:p w:rsidR="005453A2" w:rsidRPr="005453A2" w:rsidRDefault="005453A2" w:rsidP="005453A2">
                  <w:pPr>
                    <w:widowControl/>
                    <w:jc w:val="right"/>
                    <w:rPr>
                      <w:rFonts w:ascii="Verdana" w:eastAsia="宋体" w:hAnsi="Verdana" w:cs="宋体"/>
                      <w:kern w:val="0"/>
                      <w:sz w:val="24"/>
                      <w:szCs w:val="24"/>
                    </w:rPr>
                  </w:pPr>
                  <w:r w:rsidRPr="005453A2">
                    <w:rPr>
                      <w:rFonts w:ascii="Verdana" w:eastAsia="宋体" w:hAnsi="Verdana" w:cs="宋体"/>
                      <w:b/>
                      <w:bCs/>
                      <w:kern w:val="0"/>
                      <w:sz w:val="24"/>
                      <w:szCs w:val="24"/>
                    </w:rPr>
                    <w:t>发布日期：</w:t>
                  </w:r>
                </w:p>
              </w:tc>
              <w:tc>
                <w:tcPr>
                  <w:tcW w:w="2671" w:type="dxa"/>
                  <w:shd w:val="clear" w:color="auto" w:fill="F7F7F7"/>
                  <w:vAlign w:val="center"/>
                  <w:hideMark/>
                </w:tcPr>
                <w:p w:rsidR="005453A2" w:rsidRPr="005453A2" w:rsidRDefault="005453A2" w:rsidP="005453A2">
                  <w:pPr>
                    <w:widowControl/>
                    <w:jc w:val="left"/>
                    <w:rPr>
                      <w:rFonts w:ascii="Verdana" w:eastAsia="宋体" w:hAnsi="Verdana" w:cs="宋体"/>
                      <w:kern w:val="0"/>
                      <w:sz w:val="24"/>
                      <w:szCs w:val="24"/>
                    </w:rPr>
                  </w:pPr>
                  <w:r w:rsidRPr="005453A2">
                    <w:rPr>
                      <w:rFonts w:ascii="Verdana" w:eastAsia="宋体" w:hAnsi="Verdana" w:cs="宋体"/>
                      <w:kern w:val="0"/>
                      <w:sz w:val="24"/>
                      <w:szCs w:val="24"/>
                    </w:rPr>
                    <w:t>2016-11-29 16:44:36</w:t>
                  </w:r>
                </w:p>
              </w:tc>
            </w:tr>
            <w:tr w:rsidR="005453A2" w:rsidRPr="005453A2" w:rsidTr="00DA21BD">
              <w:trPr>
                <w:trHeight w:val="270"/>
                <w:tblCellSpacing w:w="15" w:type="dxa"/>
                <w:jc w:val="center"/>
              </w:trPr>
              <w:tc>
                <w:tcPr>
                  <w:tcW w:w="0" w:type="auto"/>
                  <w:shd w:val="clear" w:color="auto" w:fill="F7F7F7"/>
                  <w:vAlign w:val="center"/>
                  <w:hideMark/>
                </w:tcPr>
                <w:p w:rsidR="005453A2" w:rsidRPr="005453A2" w:rsidRDefault="005453A2" w:rsidP="005453A2">
                  <w:pPr>
                    <w:widowControl/>
                    <w:jc w:val="right"/>
                    <w:rPr>
                      <w:rFonts w:ascii="Verdana" w:eastAsia="宋体" w:hAnsi="Verdana" w:cs="宋体"/>
                      <w:kern w:val="0"/>
                      <w:sz w:val="24"/>
                      <w:szCs w:val="24"/>
                    </w:rPr>
                  </w:pPr>
                  <w:r w:rsidRPr="005453A2">
                    <w:rPr>
                      <w:rFonts w:ascii="Verdana" w:eastAsia="宋体" w:hAnsi="Verdana" w:cs="宋体"/>
                      <w:b/>
                      <w:bCs/>
                      <w:kern w:val="0"/>
                      <w:sz w:val="24"/>
                      <w:szCs w:val="24"/>
                    </w:rPr>
                    <w:t>类　　别：</w:t>
                  </w:r>
                </w:p>
              </w:tc>
              <w:tc>
                <w:tcPr>
                  <w:tcW w:w="0" w:type="auto"/>
                  <w:shd w:val="clear" w:color="auto" w:fill="F7F7F7"/>
                  <w:vAlign w:val="center"/>
                  <w:hideMark/>
                </w:tcPr>
                <w:p w:rsidR="005453A2" w:rsidRPr="005453A2" w:rsidRDefault="005453A2" w:rsidP="005453A2">
                  <w:pPr>
                    <w:widowControl/>
                    <w:jc w:val="left"/>
                    <w:rPr>
                      <w:rFonts w:ascii="Verdana" w:eastAsia="宋体" w:hAnsi="Verdana" w:cs="宋体"/>
                      <w:kern w:val="0"/>
                      <w:sz w:val="24"/>
                      <w:szCs w:val="24"/>
                    </w:rPr>
                  </w:pPr>
                  <w:r w:rsidRPr="005453A2">
                    <w:rPr>
                      <w:rFonts w:ascii="Verdana" w:eastAsia="宋体" w:hAnsi="Verdana" w:cs="宋体"/>
                      <w:kern w:val="0"/>
                      <w:sz w:val="24"/>
                      <w:szCs w:val="24"/>
                    </w:rPr>
                    <w:t>高等教育</w:t>
                  </w:r>
                </w:p>
              </w:tc>
              <w:tc>
                <w:tcPr>
                  <w:tcW w:w="1064" w:type="dxa"/>
                  <w:shd w:val="clear" w:color="auto" w:fill="F7F7F7"/>
                  <w:vAlign w:val="center"/>
                  <w:hideMark/>
                </w:tcPr>
                <w:p w:rsidR="005453A2" w:rsidRPr="005453A2" w:rsidRDefault="005453A2" w:rsidP="005453A2">
                  <w:pPr>
                    <w:widowControl/>
                    <w:jc w:val="right"/>
                    <w:rPr>
                      <w:rFonts w:ascii="Verdana" w:eastAsia="宋体" w:hAnsi="Verdana" w:cs="宋体"/>
                      <w:kern w:val="0"/>
                      <w:sz w:val="24"/>
                      <w:szCs w:val="24"/>
                    </w:rPr>
                  </w:pPr>
                  <w:r w:rsidRPr="005453A2">
                    <w:rPr>
                      <w:rFonts w:ascii="Verdana" w:eastAsia="宋体" w:hAnsi="Verdana" w:cs="宋体"/>
                      <w:b/>
                      <w:bCs/>
                      <w:kern w:val="0"/>
                      <w:sz w:val="24"/>
                      <w:szCs w:val="24"/>
                    </w:rPr>
                    <w:t>浏览次数：</w:t>
                  </w:r>
                </w:p>
              </w:tc>
              <w:tc>
                <w:tcPr>
                  <w:tcW w:w="2671" w:type="dxa"/>
                  <w:shd w:val="clear" w:color="auto" w:fill="F7F7F7"/>
                  <w:vAlign w:val="center"/>
                  <w:hideMark/>
                </w:tcPr>
                <w:p w:rsidR="005453A2" w:rsidRPr="005453A2" w:rsidRDefault="005453A2" w:rsidP="005453A2">
                  <w:pPr>
                    <w:widowControl/>
                    <w:jc w:val="left"/>
                    <w:rPr>
                      <w:rFonts w:ascii="Verdana" w:eastAsia="宋体" w:hAnsi="Verdana" w:cs="宋体"/>
                      <w:kern w:val="0"/>
                      <w:sz w:val="24"/>
                      <w:szCs w:val="24"/>
                    </w:rPr>
                  </w:pPr>
                  <w:r w:rsidRPr="005453A2">
                    <w:rPr>
                      <w:rFonts w:ascii="Verdana" w:eastAsia="宋体" w:hAnsi="Verdana" w:cs="宋体"/>
                      <w:kern w:val="0"/>
                      <w:sz w:val="24"/>
                      <w:szCs w:val="24"/>
                    </w:rPr>
                    <w:t>6155</w:t>
                  </w:r>
                </w:p>
              </w:tc>
            </w:tr>
          </w:tbl>
          <w:p w:rsidR="005453A2" w:rsidRPr="005453A2" w:rsidRDefault="005453A2" w:rsidP="005453A2">
            <w:pPr>
              <w:widowControl/>
              <w:jc w:val="center"/>
              <w:rPr>
                <w:rFonts w:ascii="Verdana" w:eastAsia="宋体" w:hAnsi="Verdana" w:cs="宋体"/>
                <w:color w:val="4E4E4E"/>
                <w:kern w:val="0"/>
                <w:sz w:val="18"/>
                <w:szCs w:val="18"/>
              </w:rPr>
            </w:pPr>
          </w:p>
        </w:tc>
      </w:tr>
      <w:tr w:rsidR="005453A2" w:rsidRPr="005453A2" w:rsidTr="005453A2">
        <w:trPr>
          <w:trHeight w:val="300"/>
          <w:tblCellSpacing w:w="0" w:type="dxa"/>
          <w:jc w:val="center"/>
        </w:trPr>
        <w:tc>
          <w:tcPr>
            <w:tcW w:w="0" w:type="auto"/>
            <w:vAlign w:val="center"/>
            <w:hideMark/>
          </w:tcPr>
          <w:p w:rsidR="005453A2" w:rsidRPr="005453A2" w:rsidRDefault="005453A2" w:rsidP="005453A2">
            <w:pPr>
              <w:widowControl/>
              <w:jc w:val="center"/>
              <w:rPr>
                <w:rFonts w:ascii="Verdana" w:eastAsia="宋体" w:hAnsi="Verdana" w:cs="宋体"/>
                <w:color w:val="4E4E4E"/>
                <w:kern w:val="0"/>
                <w:sz w:val="18"/>
                <w:szCs w:val="18"/>
              </w:rPr>
            </w:pPr>
          </w:p>
        </w:tc>
      </w:tr>
      <w:tr w:rsidR="005453A2" w:rsidRPr="005453A2" w:rsidTr="005453A2">
        <w:trPr>
          <w:trHeight w:val="75"/>
          <w:tblCellSpacing w:w="0" w:type="dxa"/>
          <w:jc w:val="center"/>
        </w:trPr>
        <w:tc>
          <w:tcPr>
            <w:tcW w:w="0" w:type="auto"/>
            <w:vAlign w:val="center"/>
            <w:hideMark/>
          </w:tcPr>
          <w:p w:rsidR="005453A2" w:rsidRPr="005453A2" w:rsidRDefault="005453A2" w:rsidP="005453A2">
            <w:pPr>
              <w:widowControl/>
              <w:jc w:val="left"/>
              <w:rPr>
                <w:rFonts w:ascii="Verdana" w:eastAsia="宋体" w:hAnsi="Verdana" w:cs="宋体"/>
                <w:color w:val="4E4E4E"/>
                <w:kern w:val="0"/>
                <w:sz w:val="8"/>
                <w:szCs w:val="18"/>
              </w:rPr>
            </w:pPr>
          </w:p>
        </w:tc>
      </w:tr>
      <w:tr w:rsidR="005453A2" w:rsidRPr="005453A2" w:rsidTr="005453A2">
        <w:trPr>
          <w:tblCellSpacing w:w="0" w:type="dxa"/>
          <w:jc w:val="center"/>
        </w:trPr>
        <w:tc>
          <w:tcPr>
            <w:tcW w:w="0" w:type="auto"/>
            <w:vAlign w:val="cente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5453A2" w:rsidRPr="005453A2">
              <w:trPr>
                <w:tblCellSpacing w:w="0" w:type="dxa"/>
                <w:jc w:val="center"/>
              </w:trPr>
              <w:tc>
                <w:tcPr>
                  <w:tcW w:w="9300" w:type="dxa"/>
                  <w:vAlign w:val="center"/>
                  <w:hideMark/>
                </w:tcPr>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各普通高等学校，有关军队院校：</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w:t>
                  </w:r>
                  <w:r w:rsidRPr="005453A2">
                    <w:rPr>
                      <w:rFonts w:ascii="Verdana" w:eastAsia="宋体" w:hAnsi="Verdana" w:cs="宋体"/>
                      <w:kern w:val="0"/>
                      <w:sz w:val="23"/>
                      <w:szCs w:val="23"/>
                    </w:rPr>
                    <w:t>按照中共陕西省委办公厅、陕西省人民政府办公厅《关于建设</w:t>
                  </w:r>
                  <w:r w:rsidRPr="005453A2">
                    <w:rPr>
                      <w:rFonts w:ascii="Verdana" w:eastAsia="宋体" w:hAnsi="Verdana" w:cs="宋体"/>
                      <w:kern w:val="0"/>
                      <w:sz w:val="23"/>
                      <w:szCs w:val="23"/>
                    </w:rPr>
                    <w:t>“</w:t>
                  </w:r>
                  <w:r w:rsidRPr="005453A2">
                    <w:rPr>
                      <w:rFonts w:ascii="Verdana" w:eastAsia="宋体" w:hAnsi="Verdana" w:cs="宋体"/>
                      <w:kern w:val="0"/>
                      <w:sz w:val="23"/>
                      <w:szCs w:val="23"/>
                    </w:rPr>
                    <w:t>一流大学、一流学科，一流学院、一流专业</w:t>
                  </w:r>
                  <w:r w:rsidRPr="005453A2">
                    <w:rPr>
                      <w:rFonts w:ascii="Verdana" w:eastAsia="宋体" w:hAnsi="Verdana" w:cs="宋体"/>
                      <w:kern w:val="0"/>
                      <w:sz w:val="23"/>
                      <w:szCs w:val="23"/>
                    </w:rPr>
                    <w:t>”</w:t>
                  </w:r>
                  <w:r w:rsidRPr="005453A2">
                    <w:rPr>
                      <w:rFonts w:ascii="Verdana" w:eastAsia="宋体" w:hAnsi="Verdana" w:cs="宋体"/>
                      <w:kern w:val="0"/>
                      <w:sz w:val="23"/>
                      <w:szCs w:val="23"/>
                    </w:rPr>
                    <w:t>的实施意见》（陕办发〔</w:t>
                  </w:r>
                  <w:r w:rsidRPr="005453A2">
                    <w:rPr>
                      <w:rFonts w:ascii="Verdana" w:eastAsia="宋体" w:hAnsi="Verdana" w:cs="宋体"/>
                      <w:kern w:val="0"/>
                      <w:sz w:val="23"/>
                      <w:szCs w:val="23"/>
                    </w:rPr>
                    <w:t>2016</w:t>
                  </w:r>
                  <w:r w:rsidRPr="005453A2">
                    <w:rPr>
                      <w:rFonts w:ascii="Verdana" w:eastAsia="宋体" w:hAnsi="Verdana" w:cs="宋体"/>
                      <w:kern w:val="0"/>
                      <w:sz w:val="23"/>
                      <w:szCs w:val="23"/>
                    </w:rPr>
                    <w:t>〕</w:t>
                  </w:r>
                  <w:r w:rsidRPr="005453A2">
                    <w:rPr>
                      <w:rFonts w:ascii="Verdana" w:eastAsia="宋体" w:hAnsi="Verdana" w:cs="宋体"/>
                      <w:kern w:val="0"/>
                      <w:sz w:val="23"/>
                      <w:szCs w:val="23"/>
                    </w:rPr>
                    <w:t>33</w:t>
                  </w:r>
                  <w:r w:rsidRPr="005453A2">
                    <w:rPr>
                      <w:rFonts w:ascii="Verdana" w:eastAsia="宋体" w:hAnsi="Verdana" w:cs="宋体"/>
                      <w:kern w:val="0"/>
                      <w:sz w:val="23"/>
                      <w:szCs w:val="23"/>
                    </w:rPr>
                    <w:t>号），省教育厅决定启动</w:t>
                  </w:r>
                  <w:r w:rsidRPr="005453A2">
                    <w:rPr>
                      <w:rFonts w:ascii="Verdana" w:eastAsia="宋体" w:hAnsi="Verdana" w:cs="宋体"/>
                      <w:kern w:val="0"/>
                      <w:sz w:val="23"/>
                      <w:szCs w:val="23"/>
                    </w:rPr>
                    <w:t>“</w:t>
                  </w:r>
                  <w:r w:rsidRPr="005453A2">
                    <w:rPr>
                      <w:rFonts w:ascii="Verdana" w:eastAsia="宋体" w:hAnsi="Verdana" w:cs="宋体"/>
                      <w:kern w:val="0"/>
                      <w:sz w:val="23"/>
                      <w:szCs w:val="23"/>
                    </w:rPr>
                    <w:t>一流专业</w:t>
                  </w:r>
                  <w:r w:rsidRPr="005453A2">
                    <w:rPr>
                      <w:rFonts w:ascii="Verdana" w:eastAsia="宋体" w:hAnsi="Verdana" w:cs="宋体"/>
                      <w:kern w:val="0"/>
                      <w:sz w:val="23"/>
                      <w:szCs w:val="23"/>
                    </w:rPr>
                    <w:t>”</w:t>
                  </w:r>
                  <w:r w:rsidRPr="005453A2">
                    <w:rPr>
                      <w:rFonts w:ascii="Verdana" w:eastAsia="宋体" w:hAnsi="Verdana" w:cs="宋体"/>
                      <w:kern w:val="0"/>
                      <w:sz w:val="23"/>
                      <w:szCs w:val="23"/>
                    </w:rPr>
                    <w:t>建设工作。</w:t>
                  </w:r>
                  <w:r w:rsidRPr="005453A2">
                    <w:rPr>
                      <w:rFonts w:ascii="Verdana" w:eastAsia="宋体" w:hAnsi="Verdana" w:cs="宋体"/>
                      <w:kern w:val="0"/>
                      <w:sz w:val="23"/>
                      <w:szCs w:val="23"/>
                    </w:rPr>
                    <w:t>“</w:t>
                  </w:r>
                  <w:r w:rsidRPr="005453A2">
                    <w:rPr>
                      <w:rFonts w:ascii="Verdana" w:eastAsia="宋体" w:hAnsi="Verdana" w:cs="宋体"/>
                      <w:kern w:val="0"/>
                      <w:sz w:val="23"/>
                      <w:szCs w:val="23"/>
                    </w:rPr>
                    <w:t>一流专业</w:t>
                  </w:r>
                  <w:r w:rsidRPr="005453A2">
                    <w:rPr>
                      <w:rFonts w:ascii="Verdana" w:eastAsia="宋体" w:hAnsi="Verdana" w:cs="宋体"/>
                      <w:kern w:val="0"/>
                      <w:sz w:val="23"/>
                      <w:szCs w:val="23"/>
                    </w:rPr>
                    <w:t>”</w:t>
                  </w:r>
                  <w:r w:rsidRPr="005453A2">
                    <w:rPr>
                      <w:rFonts w:ascii="Verdana" w:eastAsia="宋体" w:hAnsi="Verdana" w:cs="宋体"/>
                      <w:kern w:val="0"/>
                      <w:sz w:val="23"/>
                      <w:szCs w:val="23"/>
                    </w:rPr>
                    <w:t>建设实行项目管理，现将项目申报事项通知如下：</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w:t>
                  </w:r>
                  <w:r w:rsidRPr="005453A2">
                    <w:rPr>
                      <w:rFonts w:ascii="Verdana" w:eastAsia="宋体" w:hAnsi="Verdana" w:cs="宋体"/>
                      <w:kern w:val="0"/>
                      <w:sz w:val="23"/>
                      <w:szCs w:val="23"/>
                    </w:rPr>
                    <w:t>一、申报范围</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b/>
                      <w:bCs/>
                      <w:kern w:val="0"/>
                      <w:sz w:val="23"/>
                      <w:szCs w:val="23"/>
                    </w:rPr>
                    <w:t>      </w:t>
                  </w:r>
                  <w:r w:rsidRPr="005453A2">
                    <w:rPr>
                      <w:rFonts w:ascii="Verdana" w:eastAsia="宋体" w:hAnsi="Verdana" w:cs="宋体"/>
                      <w:b/>
                      <w:bCs/>
                      <w:kern w:val="0"/>
                      <w:sz w:val="23"/>
                      <w:szCs w:val="23"/>
                    </w:rPr>
                    <w:t>（一）本科专业。</w:t>
                  </w:r>
                  <w:r w:rsidRPr="005453A2">
                    <w:rPr>
                      <w:rFonts w:ascii="Verdana" w:eastAsia="宋体" w:hAnsi="Verdana" w:cs="宋体"/>
                      <w:kern w:val="0"/>
                      <w:sz w:val="23"/>
                      <w:szCs w:val="23"/>
                    </w:rPr>
                    <w:t>全省普通本科高校、有关军队院校在招本科专业。</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b/>
                      <w:bCs/>
                      <w:kern w:val="0"/>
                      <w:sz w:val="23"/>
                      <w:szCs w:val="23"/>
                    </w:rPr>
                    <w:t>      </w:t>
                  </w:r>
                  <w:r w:rsidRPr="005453A2">
                    <w:rPr>
                      <w:rFonts w:ascii="Verdana" w:eastAsia="宋体" w:hAnsi="Verdana" w:cs="宋体"/>
                      <w:b/>
                      <w:bCs/>
                      <w:kern w:val="0"/>
                      <w:sz w:val="23"/>
                      <w:szCs w:val="23"/>
                    </w:rPr>
                    <w:t>（二）高职专业。</w:t>
                  </w:r>
                  <w:r w:rsidRPr="005453A2">
                    <w:rPr>
                      <w:rFonts w:ascii="Verdana" w:eastAsia="宋体" w:hAnsi="Verdana" w:cs="宋体"/>
                      <w:kern w:val="0"/>
                      <w:sz w:val="23"/>
                      <w:szCs w:val="23"/>
                    </w:rPr>
                    <w:t>全省普通高职院校在招高职（专科）专业。</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b/>
                      <w:bCs/>
                      <w:kern w:val="0"/>
                      <w:sz w:val="23"/>
                      <w:szCs w:val="23"/>
                    </w:rPr>
                    <w:t>      </w:t>
                  </w:r>
                  <w:r w:rsidRPr="005453A2">
                    <w:rPr>
                      <w:rFonts w:ascii="Verdana" w:eastAsia="宋体" w:hAnsi="Verdana" w:cs="宋体"/>
                      <w:b/>
                      <w:bCs/>
                      <w:kern w:val="0"/>
                      <w:sz w:val="23"/>
                      <w:szCs w:val="23"/>
                    </w:rPr>
                    <w:t>（三）专业口径。</w:t>
                  </w:r>
                  <w:r w:rsidRPr="005453A2">
                    <w:rPr>
                      <w:rFonts w:ascii="Verdana" w:eastAsia="宋体" w:hAnsi="Verdana" w:cs="宋体"/>
                      <w:kern w:val="0"/>
                      <w:sz w:val="23"/>
                      <w:szCs w:val="23"/>
                    </w:rPr>
                    <w:t>以教育部普通高校本科、高职（专科）专业目录为准。</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w:t>
                  </w:r>
                  <w:r w:rsidRPr="005453A2">
                    <w:rPr>
                      <w:rFonts w:ascii="Verdana" w:eastAsia="宋体" w:hAnsi="Verdana" w:cs="宋体"/>
                      <w:kern w:val="0"/>
                      <w:sz w:val="23"/>
                      <w:szCs w:val="23"/>
                    </w:rPr>
                    <w:t>二、申报类型</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b/>
                      <w:bCs/>
                      <w:kern w:val="0"/>
                      <w:sz w:val="23"/>
                      <w:szCs w:val="23"/>
                    </w:rPr>
                    <w:t>      </w:t>
                  </w:r>
                  <w:r w:rsidRPr="005453A2">
                    <w:rPr>
                      <w:rFonts w:ascii="Verdana" w:eastAsia="宋体" w:hAnsi="Verdana" w:cs="宋体"/>
                      <w:b/>
                      <w:bCs/>
                      <w:kern w:val="0"/>
                      <w:sz w:val="23"/>
                      <w:szCs w:val="23"/>
                    </w:rPr>
                    <w:t>（一）建设项目。</w:t>
                  </w:r>
                  <w:r w:rsidRPr="005453A2">
                    <w:rPr>
                      <w:rFonts w:ascii="Verdana" w:eastAsia="宋体" w:hAnsi="Verdana" w:cs="宋体"/>
                      <w:kern w:val="0"/>
                      <w:sz w:val="23"/>
                      <w:szCs w:val="23"/>
                    </w:rPr>
                    <w:t>入选专业通过建设，综合实力可达到全国领先水平。</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b/>
                      <w:bCs/>
                      <w:kern w:val="0"/>
                      <w:sz w:val="23"/>
                      <w:szCs w:val="23"/>
                    </w:rPr>
                    <w:t>      </w:t>
                  </w:r>
                  <w:r w:rsidRPr="005453A2">
                    <w:rPr>
                      <w:rFonts w:ascii="Verdana" w:eastAsia="宋体" w:hAnsi="Verdana" w:cs="宋体"/>
                      <w:b/>
                      <w:bCs/>
                      <w:kern w:val="0"/>
                      <w:sz w:val="23"/>
                      <w:szCs w:val="23"/>
                    </w:rPr>
                    <w:t>（二）培育项目。</w:t>
                  </w:r>
                  <w:r w:rsidRPr="005453A2">
                    <w:rPr>
                      <w:rFonts w:ascii="Verdana" w:eastAsia="宋体" w:hAnsi="Verdana" w:cs="宋体"/>
                      <w:kern w:val="0"/>
                      <w:sz w:val="23"/>
                      <w:szCs w:val="23"/>
                    </w:rPr>
                    <w:t>入选专业通过建设，特色鲜明，可达到行业、区域领先水平。</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w:t>
                  </w:r>
                  <w:r w:rsidRPr="005453A2">
                    <w:rPr>
                      <w:rFonts w:ascii="Verdana" w:eastAsia="宋体" w:hAnsi="Verdana" w:cs="宋体"/>
                      <w:kern w:val="0"/>
                      <w:sz w:val="23"/>
                      <w:szCs w:val="23"/>
                    </w:rPr>
                    <w:t>三、申报条件</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b/>
                      <w:bCs/>
                      <w:kern w:val="0"/>
                      <w:sz w:val="23"/>
                      <w:szCs w:val="23"/>
                    </w:rPr>
                    <w:t>      </w:t>
                  </w:r>
                  <w:r w:rsidRPr="005453A2">
                    <w:rPr>
                      <w:rFonts w:ascii="Verdana" w:eastAsia="宋体" w:hAnsi="Verdana" w:cs="宋体"/>
                      <w:b/>
                      <w:bCs/>
                      <w:kern w:val="0"/>
                      <w:sz w:val="23"/>
                      <w:szCs w:val="23"/>
                    </w:rPr>
                    <w:t>（一）本科高校。</w:t>
                  </w:r>
                  <w:r w:rsidRPr="005453A2">
                    <w:rPr>
                      <w:rFonts w:ascii="Verdana" w:eastAsia="宋体" w:hAnsi="Verdana" w:cs="宋体"/>
                      <w:kern w:val="0"/>
                      <w:sz w:val="23"/>
                      <w:szCs w:val="23"/>
                    </w:rPr>
                    <w:t>符合以下条件之一即可申报：</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1. “</w:t>
                  </w:r>
                  <w:r w:rsidRPr="005453A2">
                    <w:rPr>
                      <w:rFonts w:ascii="Verdana" w:eastAsia="宋体" w:hAnsi="Verdana" w:cs="宋体"/>
                      <w:kern w:val="0"/>
                      <w:sz w:val="23"/>
                      <w:szCs w:val="23"/>
                    </w:rPr>
                    <w:t>十二五</w:t>
                  </w:r>
                  <w:r w:rsidRPr="005453A2">
                    <w:rPr>
                      <w:rFonts w:ascii="Verdana" w:eastAsia="宋体" w:hAnsi="Verdana" w:cs="宋体"/>
                      <w:kern w:val="0"/>
                      <w:sz w:val="23"/>
                      <w:szCs w:val="23"/>
                    </w:rPr>
                    <w:t>”</w:t>
                  </w:r>
                  <w:r w:rsidRPr="005453A2">
                    <w:rPr>
                      <w:rFonts w:ascii="Verdana" w:eastAsia="宋体" w:hAnsi="Verdana" w:cs="宋体"/>
                      <w:kern w:val="0"/>
                      <w:sz w:val="23"/>
                      <w:szCs w:val="23"/>
                    </w:rPr>
                    <w:t>期间，列入国家级、省级</w:t>
                  </w:r>
                  <w:r w:rsidRPr="005453A2">
                    <w:rPr>
                      <w:rFonts w:ascii="Verdana" w:eastAsia="宋体" w:hAnsi="Verdana" w:cs="宋体"/>
                      <w:kern w:val="0"/>
                      <w:sz w:val="23"/>
                      <w:szCs w:val="23"/>
                    </w:rPr>
                    <w:t>“</w:t>
                  </w:r>
                  <w:r w:rsidRPr="005453A2">
                    <w:rPr>
                      <w:rFonts w:ascii="Verdana" w:eastAsia="宋体" w:hAnsi="Verdana" w:cs="宋体"/>
                      <w:kern w:val="0"/>
                      <w:sz w:val="23"/>
                      <w:szCs w:val="23"/>
                    </w:rPr>
                    <w:t>本科专业综合改革试点项目</w:t>
                  </w:r>
                  <w:r w:rsidRPr="005453A2">
                    <w:rPr>
                      <w:rFonts w:ascii="Verdana" w:eastAsia="宋体" w:hAnsi="Verdana" w:cs="宋体"/>
                      <w:kern w:val="0"/>
                      <w:sz w:val="23"/>
                      <w:szCs w:val="23"/>
                    </w:rPr>
                    <w:t>”</w:t>
                  </w:r>
                  <w:r w:rsidRPr="005453A2">
                    <w:rPr>
                      <w:rFonts w:ascii="Verdana" w:eastAsia="宋体" w:hAnsi="Verdana" w:cs="宋体"/>
                      <w:kern w:val="0"/>
                      <w:sz w:val="23"/>
                      <w:szCs w:val="23"/>
                    </w:rPr>
                    <w:t>所属专业。</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xml:space="preserve">      2. </w:t>
                  </w:r>
                  <w:r w:rsidRPr="005453A2">
                    <w:rPr>
                      <w:rFonts w:ascii="Verdana" w:eastAsia="宋体" w:hAnsi="Verdana" w:cs="宋体"/>
                      <w:kern w:val="0"/>
                      <w:sz w:val="23"/>
                      <w:szCs w:val="23"/>
                    </w:rPr>
                    <w:t>部属院校，学科评估排名全国前</w:t>
                  </w:r>
                  <w:r w:rsidRPr="005453A2">
                    <w:rPr>
                      <w:rFonts w:ascii="Verdana" w:eastAsia="宋体" w:hAnsi="Verdana" w:cs="宋体"/>
                      <w:kern w:val="0"/>
                      <w:sz w:val="23"/>
                      <w:szCs w:val="23"/>
                    </w:rPr>
                    <w:t>20%</w:t>
                  </w:r>
                  <w:r w:rsidRPr="005453A2">
                    <w:rPr>
                      <w:rFonts w:ascii="Verdana" w:eastAsia="宋体" w:hAnsi="Verdana" w:cs="宋体"/>
                      <w:kern w:val="0"/>
                      <w:sz w:val="23"/>
                      <w:szCs w:val="23"/>
                    </w:rPr>
                    <w:t>的学科所属专业。省属院校，学科评估排名全国前</w:t>
                  </w:r>
                  <w:r w:rsidRPr="005453A2">
                    <w:rPr>
                      <w:rFonts w:ascii="Verdana" w:eastAsia="宋体" w:hAnsi="Verdana" w:cs="宋体"/>
                      <w:kern w:val="0"/>
                      <w:sz w:val="23"/>
                      <w:szCs w:val="23"/>
                    </w:rPr>
                    <w:t>30%</w:t>
                  </w:r>
                  <w:r w:rsidRPr="005453A2">
                    <w:rPr>
                      <w:rFonts w:ascii="Verdana" w:eastAsia="宋体" w:hAnsi="Verdana" w:cs="宋体"/>
                      <w:kern w:val="0"/>
                      <w:sz w:val="23"/>
                      <w:szCs w:val="23"/>
                    </w:rPr>
                    <w:t>的学科所属专业。</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xml:space="preserve">      3. </w:t>
                  </w:r>
                  <w:r w:rsidRPr="005453A2">
                    <w:rPr>
                      <w:rFonts w:ascii="Verdana" w:eastAsia="宋体" w:hAnsi="Verdana" w:cs="宋体"/>
                      <w:kern w:val="0"/>
                      <w:sz w:val="23"/>
                      <w:szCs w:val="23"/>
                    </w:rPr>
                    <w:t>战略性新兴专业、人文社会科学相关专业。每校不超过</w:t>
                  </w:r>
                  <w:r w:rsidRPr="005453A2">
                    <w:rPr>
                      <w:rFonts w:ascii="Verdana" w:eastAsia="宋体" w:hAnsi="Verdana" w:cs="宋体"/>
                      <w:kern w:val="0"/>
                      <w:sz w:val="23"/>
                      <w:szCs w:val="23"/>
                    </w:rPr>
                    <w:t>2</w:t>
                  </w:r>
                  <w:r w:rsidRPr="005453A2">
                    <w:rPr>
                      <w:rFonts w:ascii="Verdana" w:eastAsia="宋体" w:hAnsi="Verdana" w:cs="宋体"/>
                      <w:kern w:val="0"/>
                      <w:sz w:val="23"/>
                      <w:szCs w:val="23"/>
                    </w:rPr>
                    <w:t>个。</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xml:space="preserve">      4. </w:t>
                  </w:r>
                  <w:r w:rsidRPr="005453A2">
                    <w:rPr>
                      <w:rFonts w:ascii="Verdana" w:eastAsia="宋体" w:hAnsi="Verdana" w:cs="宋体"/>
                      <w:kern w:val="0"/>
                      <w:sz w:val="23"/>
                      <w:szCs w:val="23"/>
                    </w:rPr>
                    <w:t>特色鲜明，对行业、区域发展支撑有力，发展后劲持续增强相关专业。每校不超过</w:t>
                  </w:r>
                  <w:r w:rsidRPr="005453A2">
                    <w:rPr>
                      <w:rFonts w:ascii="Verdana" w:eastAsia="宋体" w:hAnsi="Verdana" w:cs="宋体"/>
                      <w:kern w:val="0"/>
                      <w:sz w:val="23"/>
                      <w:szCs w:val="23"/>
                    </w:rPr>
                    <w:t>2</w:t>
                  </w:r>
                  <w:r w:rsidRPr="005453A2">
                    <w:rPr>
                      <w:rFonts w:ascii="Verdana" w:eastAsia="宋体" w:hAnsi="Verdana" w:cs="宋体"/>
                      <w:kern w:val="0"/>
                      <w:sz w:val="23"/>
                      <w:szCs w:val="23"/>
                    </w:rPr>
                    <w:t>个。</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b/>
                      <w:bCs/>
                      <w:kern w:val="0"/>
                      <w:sz w:val="23"/>
                      <w:szCs w:val="23"/>
                    </w:rPr>
                    <w:lastRenderedPageBreak/>
                    <w:t>      </w:t>
                  </w:r>
                  <w:r w:rsidRPr="005453A2">
                    <w:rPr>
                      <w:rFonts w:ascii="Verdana" w:eastAsia="宋体" w:hAnsi="Verdana" w:cs="宋体"/>
                      <w:b/>
                      <w:bCs/>
                      <w:kern w:val="0"/>
                      <w:sz w:val="23"/>
                      <w:szCs w:val="23"/>
                    </w:rPr>
                    <w:t>（二）高职院校。</w:t>
                  </w:r>
                  <w:r w:rsidRPr="005453A2">
                    <w:rPr>
                      <w:rFonts w:ascii="Verdana" w:eastAsia="宋体" w:hAnsi="Verdana" w:cs="宋体"/>
                      <w:kern w:val="0"/>
                      <w:sz w:val="23"/>
                      <w:szCs w:val="23"/>
                    </w:rPr>
                    <w:t>按照《关于做好高等职业教育创新发展行动计划（</w:t>
                  </w:r>
                  <w:r w:rsidRPr="005453A2">
                    <w:rPr>
                      <w:rFonts w:ascii="Verdana" w:eastAsia="宋体" w:hAnsi="Verdana" w:cs="宋体"/>
                      <w:kern w:val="0"/>
                      <w:sz w:val="23"/>
                      <w:szCs w:val="23"/>
                    </w:rPr>
                    <w:t>2015-2018</w:t>
                  </w:r>
                  <w:r w:rsidRPr="005453A2">
                    <w:rPr>
                      <w:rFonts w:ascii="Verdana" w:eastAsia="宋体" w:hAnsi="Verdana" w:cs="宋体"/>
                      <w:kern w:val="0"/>
                      <w:sz w:val="23"/>
                      <w:szCs w:val="23"/>
                    </w:rPr>
                    <w:t>年）任务（项目）申报工作的通知》（陕教高办〔</w:t>
                  </w:r>
                  <w:r w:rsidRPr="005453A2">
                    <w:rPr>
                      <w:rFonts w:ascii="Verdana" w:eastAsia="宋体" w:hAnsi="Verdana" w:cs="宋体"/>
                      <w:kern w:val="0"/>
                      <w:sz w:val="23"/>
                      <w:szCs w:val="23"/>
                    </w:rPr>
                    <w:t>2016</w:t>
                  </w:r>
                  <w:r w:rsidRPr="005453A2">
                    <w:rPr>
                      <w:rFonts w:ascii="Verdana" w:eastAsia="宋体" w:hAnsi="Verdana" w:cs="宋体"/>
                      <w:kern w:val="0"/>
                      <w:sz w:val="23"/>
                      <w:szCs w:val="23"/>
                    </w:rPr>
                    <w:t>〕</w:t>
                  </w:r>
                  <w:r w:rsidRPr="005453A2">
                    <w:rPr>
                      <w:rFonts w:ascii="Verdana" w:eastAsia="宋体" w:hAnsi="Verdana" w:cs="宋体"/>
                      <w:kern w:val="0"/>
                      <w:sz w:val="23"/>
                      <w:szCs w:val="23"/>
                    </w:rPr>
                    <w:t>41</w:t>
                  </w:r>
                  <w:r w:rsidRPr="005453A2">
                    <w:rPr>
                      <w:rFonts w:ascii="Verdana" w:eastAsia="宋体" w:hAnsi="Verdana" w:cs="宋体"/>
                      <w:kern w:val="0"/>
                      <w:sz w:val="23"/>
                      <w:szCs w:val="23"/>
                    </w:rPr>
                    <w:t>号），从</w:t>
                  </w:r>
                  <w:r w:rsidRPr="005453A2">
                    <w:rPr>
                      <w:rFonts w:ascii="Verdana" w:eastAsia="宋体" w:hAnsi="Verdana" w:cs="宋体"/>
                      <w:kern w:val="0"/>
                      <w:sz w:val="23"/>
                      <w:szCs w:val="23"/>
                    </w:rPr>
                    <w:t>“</w:t>
                  </w:r>
                  <w:r w:rsidRPr="005453A2">
                    <w:rPr>
                      <w:rFonts w:ascii="Verdana" w:eastAsia="宋体" w:hAnsi="Verdana" w:cs="宋体"/>
                      <w:kern w:val="0"/>
                      <w:sz w:val="23"/>
                      <w:szCs w:val="23"/>
                    </w:rPr>
                    <w:t>骨干专业</w:t>
                  </w:r>
                  <w:r w:rsidRPr="005453A2">
                    <w:rPr>
                      <w:rFonts w:ascii="Verdana" w:eastAsia="宋体" w:hAnsi="Verdana" w:cs="宋体"/>
                      <w:kern w:val="0"/>
                      <w:sz w:val="23"/>
                      <w:szCs w:val="23"/>
                    </w:rPr>
                    <w:t>”</w:t>
                  </w:r>
                  <w:r w:rsidRPr="005453A2">
                    <w:rPr>
                      <w:rFonts w:ascii="Verdana" w:eastAsia="宋体" w:hAnsi="Verdana" w:cs="宋体"/>
                      <w:kern w:val="0"/>
                      <w:sz w:val="23"/>
                      <w:szCs w:val="23"/>
                    </w:rPr>
                    <w:t>建设项目中申报。</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w:t>
                  </w:r>
                  <w:r w:rsidRPr="005453A2">
                    <w:rPr>
                      <w:rFonts w:ascii="Verdana" w:eastAsia="宋体" w:hAnsi="Verdana" w:cs="宋体"/>
                      <w:kern w:val="0"/>
                      <w:sz w:val="23"/>
                      <w:szCs w:val="23"/>
                    </w:rPr>
                    <w:t>四、申报办法</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w:t>
                  </w:r>
                  <w:r w:rsidRPr="005453A2">
                    <w:rPr>
                      <w:rFonts w:ascii="Verdana" w:eastAsia="宋体" w:hAnsi="Verdana" w:cs="宋体"/>
                      <w:kern w:val="0"/>
                      <w:sz w:val="23"/>
                      <w:szCs w:val="23"/>
                    </w:rPr>
                    <w:t>根据管办评分离原则，省教育厅委托中国西部高等教育评估中心负责本科材料受理与项目审核，陕西省高等教育数据中心负责数据采集与技术支持；省教育厅委托陕西省职业技术教育学会负责高职材料受理与项目审核。</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b/>
                      <w:bCs/>
                      <w:kern w:val="0"/>
                      <w:sz w:val="23"/>
                      <w:szCs w:val="23"/>
                    </w:rPr>
                    <w:t>      </w:t>
                  </w:r>
                  <w:r w:rsidRPr="005453A2">
                    <w:rPr>
                      <w:rFonts w:ascii="Verdana" w:eastAsia="宋体" w:hAnsi="Verdana" w:cs="宋体"/>
                      <w:b/>
                      <w:bCs/>
                      <w:kern w:val="0"/>
                      <w:sz w:val="23"/>
                      <w:szCs w:val="23"/>
                    </w:rPr>
                    <w:t>（一）本科高校。</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xml:space="preserve">      1. </w:t>
                  </w:r>
                  <w:r w:rsidRPr="005453A2">
                    <w:rPr>
                      <w:rFonts w:ascii="Verdana" w:eastAsia="宋体" w:hAnsi="Verdana" w:cs="宋体"/>
                      <w:kern w:val="0"/>
                      <w:sz w:val="23"/>
                      <w:szCs w:val="23"/>
                    </w:rPr>
                    <w:t>公文报送。请各本科高校将正式公文和申报汇总表（见附件，一式一份）于</w:t>
                  </w:r>
                  <w:r w:rsidRPr="005453A2">
                    <w:rPr>
                      <w:rFonts w:ascii="Verdana" w:eastAsia="宋体" w:hAnsi="Verdana" w:cs="宋体"/>
                      <w:kern w:val="0"/>
                      <w:sz w:val="23"/>
                      <w:szCs w:val="23"/>
                    </w:rPr>
                    <w:t>2016</w:t>
                  </w:r>
                  <w:r w:rsidRPr="005453A2">
                    <w:rPr>
                      <w:rFonts w:ascii="Verdana" w:eastAsia="宋体" w:hAnsi="Verdana" w:cs="宋体"/>
                      <w:kern w:val="0"/>
                      <w:sz w:val="23"/>
                      <w:szCs w:val="23"/>
                    </w:rPr>
                    <w:t>年</w:t>
                  </w:r>
                  <w:r w:rsidRPr="005453A2">
                    <w:rPr>
                      <w:rFonts w:ascii="Verdana" w:eastAsia="宋体" w:hAnsi="Verdana" w:cs="宋体"/>
                      <w:kern w:val="0"/>
                      <w:sz w:val="23"/>
                      <w:szCs w:val="23"/>
                    </w:rPr>
                    <w:t>12</w:t>
                  </w:r>
                  <w:r w:rsidRPr="005453A2">
                    <w:rPr>
                      <w:rFonts w:ascii="Verdana" w:eastAsia="宋体" w:hAnsi="Verdana" w:cs="宋体"/>
                      <w:kern w:val="0"/>
                      <w:sz w:val="23"/>
                      <w:szCs w:val="23"/>
                    </w:rPr>
                    <w:t>月</w:t>
                  </w:r>
                  <w:r w:rsidRPr="005453A2">
                    <w:rPr>
                      <w:rFonts w:ascii="Verdana" w:eastAsia="宋体" w:hAnsi="Verdana" w:cs="宋体"/>
                      <w:kern w:val="0"/>
                      <w:sz w:val="23"/>
                      <w:szCs w:val="23"/>
                    </w:rPr>
                    <w:t>7</w:t>
                  </w:r>
                  <w:r w:rsidRPr="005453A2">
                    <w:rPr>
                      <w:rFonts w:ascii="Verdana" w:eastAsia="宋体" w:hAnsi="Verdana" w:cs="宋体"/>
                      <w:kern w:val="0"/>
                      <w:sz w:val="23"/>
                      <w:szCs w:val="23"/>
                    </w:rPr>
                    <w:t>日（星期三）前报送至中国西部高等教育评估中心，并将电子版发至评估中心</w:t>
                  </w:r>
                  <w:r w:rsidRPr="005453A2">
                    <w:rPr>
                      <w:rFonts w:ascii="Verdana" w:eastAsia="宋体" w:hAnsi="Verdana" w:cs="宋体"/>
                      <w:kern w:val="0"/>
                      <w:sz w:val="23"/>
                      <w:szCs w:val="23"/>
                    </w:rPr>
                    <w:t>pgzx@mail.xjtu.edu.cn</w:t>
                  </w:r>
                  <w:r w:rsidRPr="005453A2">
                    <w:rPr>
                      <w:rFonts w:ascii="Verdana" w:eastAsia="宋体" w:hAnsi="Verdana" w:cs="宋体"/>
                      <w:kern w:val="0"/>
                      <w:sz w:val="23"/>
                      <w:szCs w:val="23"/>
                    </w:rPr>
                    <w:t>。</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w:t>
                  </w:r>
                  <w:r w:rsidRPr="005453A2">
                    <w:rPr>
                      <w:rFonts w:ascii="Verdana" w:eastAsia="宋体" w:hAnsi="Verdana" w:cs="宋体"/>
                      <w:kern w:val="0"/>
                      <w:sz w:val="23"/>
                      <w:szCs w:val="23"/>
                    </w:rPr>
                    <w:t>联系人：田博，魏华；电话：</w:t>
                  </w:r>
                  <w:r w:rsidRPr="005453A2">
                    <w:rPr>
                      <w:rFonts w:ascii="Verdana" w:eastAsia="宋体" w:hAnsi="Verdana" w:cs="宋体"/>
                      <w:kern w:val="0"/>
                      <w:sz w:val="23"/>
                      <w:szCs w:val="23"/>
                    </w:rPr>
                    <w:t>029—82668941</w:t>
                  </w:r>
                  <w:r w:rsidRPr="005453A2">
                    <w:rPr>
                      <w:rFonts w:ascii="Verdana" w:eastAsia="宋体" w:hAnsi="Verdana" w:cs="宋体"/>
                      <w:kern w:val="0"/>
                      <w:sz w:val="23"/>
                      <w:szCs w:val="23"/>
                    </w:rPr>
                    <w:t>，</w:t>
                  </w:r>
                  <w:r w:rsidRPr="005453A2">
                    <w:rPr>
                      <w:rFonts w:ascii="Verdana" w:eastAsia="宋体" w:hAnsi="Verdana" w:cs="宋体"/>
                      <w:kern w:val="0"/>
                      <w:sz w:val="23"/>
                      <w:szCs w:val="23"/>
                    </w:rPr>
                    <w:t>82668768</w:t>
                  </w:r>
                  <w:r w:rsidRPr="005453A2">
                    <w:rPr>
                      <w:rFonts w:ascii="Verdana" w:eastAsia="宋体" w:hAnsi="Verdana" w:cs="宋体"/>
                      <w:kern w:val="0"/>
                      <w:sz w:val="23"/>
                      <w:szCs w:val="23"/>
                    </w:rPr>
                    <w:t>。</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w:t>
                  </w:r>
                  <w:r w:rsidRPr="005453A2">
                    <w:rPr>
                      <w:rFonts w:ascii="Verdana" w:eastAsia="宋体" w:hAnsi="Verdana" w:cs="宋体"/>
                      <w:kern w:val="0"/>
                      <w:sz w:val="23"/>
                      <w:szCs w:val="23"/>
                    </w:rPr>
                    <w:t>报送地址</w:t>
                  </w:r>
                  <w:r w:rsidRPr="005453A2">
                    <w:rPr>
                      <w:rFonts w:ascii="Verdana" w:eastAsia="宋体" w:hAnsi="Verdana" w:cs="宋体"/>
                      <w:kern w:val="0"/>
                      <w:sz w:val="23"/>
                      <w:szCs w:val="23"/>
                    </w:rPr>
                    <w:t>:</w:t>
                  </w:r>
                  <w:r w:rsidRPr="005453A2">
                    <w:rPr>
                      <w:rFonts w:ascii="Verdana" w:eastAsia="宋体" w:hAnsi="Verdana" w:cs="宋体"/>
                      <w:kern w:val="0"/>
                      <w:sz w:val="23"/>
                      <w:szCs w:val="23"/>
                    </w:rPr>
                    <w:t>西安交通大学钱学森图书馆</w:t>
                  </w:r>
                  <w:r w:rsidRPr="005453A2">
                    <w:rPr>
                      <w:rFonts w:ascii="Verdana" w:eastAsia="宋体" w:hAnsi="Verdana" w:cs="宋体"/>
                      <w:kern w:val="0"/>
                      <w:sz w:val="23"/>
                      <w:szCs w:val="23"/>
                    </w:rPr>
                    <w:t>10</w:t>
                  </w:r>
                  <w:r w:rsidRPr="005453A2">
                    <w:rPr>
                      <w:rFonts w:ascii="Verdana" w:eastAsia="宋体" w:hAnsi="Verdana" w:cs="宋体"/>
                      <w:kern w:val="0"/>
                      <w:sz w:val="23"/>
                      <w:szCs w:val="23"/>
                    </w:rPr>
                    <w:t>楼。</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xml:space="preserve">      2. </w:t>
                  </w:r>
                  <w:r w:rsidRPr="005453A2">
                    <w:rPr>
                      <w:rFonts w:ascii="Verdana" w:eastAsia="宋体" w:hAnsi="Verdana" w:cs="宋体"/>
                      <w:kern w:val="0"/>
                      <w:sz w:val="23"/>
                      <w:szCs w:val="23"/>
                    </w:rPr>
                    <w:t>材料提交。专业信息网络填报。请各本科高校登录陕西省</w:t>
                  </w:r>
                  <w:r w:rsidRPr="005453A2">
                    <w:rPr>
                      <w:rFonts w:ascii="Verdana" w:eastAsia="宋体" w:hAnsi="Verdana" w:cs="宋体"/>
                      <w:kern w:val="0"/>
                      <w:sz w:val="23"/>
                      <w:szCs w:val="23"/>
                    </w:rPr>
                    <w:t>“</w:t>
                  </w:r>
                  <w:r w:rsidRPr="005453A2">
                    <w:rPr>
                      <w:rFonts w:ascii="Verdana" w:eastAsia="宋体" w:hAnsi="Verdana" w:cs="宋体"/>
                      <w:kern w:val="0"/>
                      <w:sz w:val="23"/>
                      <w:szCs w:val="23"/>
                    </w:rPr>
                    <w:t>一流专业</w:t>
                  </w:r>
                  <w:r w:rsidRPr="005453A2">
                    <w:rPr>
                      <w:rFonts w:ascii="Verdana" w:eastAsia="宋体" w:hAnsi="Verdana" w:cs="宋体"/>
                      <w:kern w:val="0"/>
                      <w:sz w:val="23"/>
                      <w:szCs w:val="23"/>
                    </w:rPr>
                    <w:t>”</w:t>
                  </w:r>
                  <w:r w:rsidRPr="005453A2">
                    <w:rPr>
                      <w:rFonts w:ascii="Verdana" w:eastAsia="宋体" w:hAnsi="Verdana" w:cs="宋体"/>
                      <w:kern w:val="0"/>
                      <w:sz w:val="23"/>
                      <w:szCs w:val="23"/>
                    </w:rPr>
                    <w:t>建设平台（网址：</w:t>
                  </w:r>
                  <w:r w:rsidRPr="005453A2">
                    <w:rPr>
                      <w:rFonts w:ascii="Verdana" w:eastAsia="宋体" w:hAnsi="Verdana" w:cs="宋体"/>
                      <w:kern w:val="0"/>
                      <w:sz w:val="23"/>
                      <w:szCs w:val="23"/>
                    </w:rPr>
                    <w:t>http://snedc.xjtu.edu.cn/ylzy/index.jsp</w:t>
                  </w:r>
                  <w:r w:rsidRPr="005453A2">
                    <w:rPr>
                      <w:rFonts w:ascii="Verdana" w:eastAsia="宋体" w:hAnsi="Verdana" w:cs="宋体"/>
                      <w:kern w:val="0"/>
                      <w:sz w:val="23"/>
                      <w:szCs w:val="23"/>
                    </w:rPr>
                    <w:t>，用户名为：学校</w:t>
                  </w:r>
                  <w:r w:rsidRPr="005453A2">
                    <w:rPr>
                      <w:rFonts w:ascii="Verdana" w:eastAsia="宋体" w:hAnsi="Verdana" w:cs="宋体"/>
                      <w:kern w:val="0"/>
                      <w:sz w:val="23"/>
                      <w:szCs w:val="23"/>
                    </w:rPr>
                    <w:t>5</w:t>
                  </w:r>
                  <w:r w:rsidRPr="005453A2">
                    <w:rPr>
                      <w:rFonts w:ascii="Verdana" w:eastAsia="宋体" w:hAnsi="Verdana" w:cs="宋体"/>
                      <w:kern w:val="0"/>
                      <w:sz w:val="23"/>
                      <w:szCs w:val="23"/>
                    </w:rPr>
                    <w:t>位代码</w:t>
                  </w:r>
                  <w:r w:rsidRPr="005453A2">
                    <w:rPr>
                      <w:rFonts w:ascii="Verdana" w:eastAsia="宋体" w:hAnsi="Verdana" w:cs="宋体"/>
                      <w:kern w:val="0"/>
                      <w:sz w:val="23"/>
                      <w:szCs w:val="23"/>
                    </w:rPr>
                    <w:t>+sjcj</w:t>
                  </w:r>
                  <w:r w:rsidRPr="005453A2">
                    <w:rPr>
                      <w:rFonts w:ascii="Verdana" w:eastAsia="宋体" w:hAnsi="Verdana" w:cs="宋体"/>
                      <w:kern w:val="0"/>
                      <w:sz w:val="23"/>
                      <w:szCs w:val="23"/>
                    </w:rPr>
                    <w:t>，初始密码为：</w:t>
                  </w:r>
                  <w:r w:rsidRPr="005453A2">
                    <w:rPr>
                      <w:rFonts w:ascii="Verdana" w:eastAsia="宋体" w:hAnsi="Verdana" w:cs="宋体"/>
                      <w:kern w:val="0"/>
                      <w:sz w:val="23"/>
                      <w:szCs w:val="23"/>
                    </w:rPr>
                    <w:t>sjcj2016</w:t>
                  </w:r>
                  <w:r w:rsidRPr="005453A2">
                    <w:rPr>
                      <w:rFonts w:ascii="Verdana" w:eastAsia="宋体" w:hAnsi="Verdana" w:cs="宋体"/>
                      <w:kern w:val="0"/>
                      <w:sz w:val="23"/>
                      <w:szCs w:val="23"/>
                    </w:rPr>
                    <w:t>），按要求填报专业人才培养基本状态数据等内容。</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w:t>
                  </w:r>
                  <w:r w:rsidRPr="005453A2">
                    <w:rPr>
                      <w:rFonts w:ascii="Verdana" w:eastAsia="宋体" w:hAnsi="Verdana" w:cs="宋体"/>
                      <w:kern w:val="0"/>
                      <w:sz w:val="23"/>
                      <w:szCs w:val="23"/>
                    </w:rPr>
                    <w:t>联系人：张蕾，电话：</w:t>
                  </w:r>
                  <w:r w:rsidRPr="005453A2">
                    <w:rPr>
                      <w:rFonts w:ascii="Verdana" w:eastAsia="宋体" w:hAnsi="Verdana" w:cs="宋体"/>
                      <w:kern w:val="0"/>
                      <w:sz w:val="23"/>
                      <w:szCs w:val="23"/>
                    </w:rPr>
                    <w:t>029—82668579</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w:t>
                  </w:r>
                  <w:r w:rsidRPr="005453A2">
                    <w:rPr>
                      <w:rFonts w:ascii="Verdana" w:eastAsia="宋体" w:hAnsi="Verdana" w:cs="宋体"/>
                      <w:kern w:val="0"/>
                      <w:sz w:val="23"/>
                      <w:szCs w:val="23"/>
                    </w:rPr>
                    <w:t>邮箱：</w:t>
                  </w:r>
                  <w:r w:rsidRPr="005453A2">
                    <w:rPr>
                      <w:rFonts w:ascii="Verdana" w:eastAsia="宋体" w:hAnsi="Verdana" w:cs="宋体"/>
                      <w:kern w:val="0"/>
                      <w:sz w:val="23"/>
                      <w:szCs w:val="23"/>
                    </w:rPr>
                    <w:t>zhanglei19880222@xjtu.edu.cn</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b/>
                      <w:bCs/>
                      <w:kern w:val="0"/>
                      <w:sz w:val="23"/>
                      <w:szCs w:val="23"/>
                    </w:rPr>
                    <w:t>      </w:t>
                  </w:r>
                  <w:r w:rsidRPr="005453A2">
                    <w:rPr>
                      <w:rFonts w:ascii="Verdana" w:eastAsia="宋体" w:hAnsi="Verdana" w:cs="宋体"/>
                      <w:b/>
                      <w:bCs/>
                      <w:kern w:val="0"/>
                      <w:sz w:val="23"/>
                      <w:szCs w:val="23"/>
                    </w:rPr>
                    <w:t>（二）高职院校。</w:t>
                  </w:r>
                  <w:r w:rsidRPr="005453A2">
                    <w:rPr>
                      <w:rFonts w:ascii="Verdana" w:eastAsia="宋体" w:hAnsi="Verdana" w:cs="宋体"/>
                      <w:kern w:val="0"/>
                      <w:sz w:val="23"/>
                      <w:szCs w:val="23"/>
                    </w:rPr>
                    <w:t>请各高职院校将正式公文和申报汇总表（见附件，一式一份）于</w:t>
                  </w:r>
                  <w:r w:rsidRPr="005453A2">
                    <w:rPr>
                      <w:rFonts w:ascii="Verdana" w:eastAsia="宋体" w:hAnsi="Verdana" w:cs="宋体"/>
                      <w:kern w:val="0"/>
                      <w:sz w:val="23"/>
                      <w:szCs w:val="23"/>
                    </w:rPr>
                    <w:t>2016</w:t>
                  </w:r>
                  <w:r w:rsidRPr="005453A2">
                    <w:rPr>
                      <w:rFonts w:ascii="Verdana" w:eastAsia="宋体" w:hAnsi="Verdana" w:cs="宋体"/>
                      <w:kern w:val="0"/>
                      <w:sz w:val="23"/>
                      <w:szCs w:val="23"/>
                    </w:rPr>
                    <w:t>年</w:t>
                  </w:r>
                  <w:r w:rsidRPr="005453A2">
                    <w:rPr>
                      <w:rFonts w:ascii="Verdana" w:eastAsia="宋体" w:hAnsi="Verdana" w:cs="宋体"/>
                      <w:kern w:val="0"/>
                      <w:sz w:val="23"/>
                      <w:szCs w:val="23"/>
                    </w:rPr>
                    <w:t>12</w:t>
                  </w:r>
                  <w:r w:rsidRPr="005453A2">
                    <w:rPr>
                      <w:rFonts w:ascii="Verdana" w:eastAsia="宋体" w:hAnsi="Verdana" w:cs="宋体"/>
                      <w:kern w:val="0"/>
                      <w:sz w:val="23"/>
                      <w:szCs w:val="23"/>
                    </w:rPr>
                    <w:t>月</w:t>
                  </w:r>
                  <w:r w:rsidRPr="005453A2">
                    <w:rPr>
                      <w:rFonts w:ascii="Verdana" w:eastAsia="宋体" w:hAnsi="Verdana" w:cs="宋体"/>
                      <w:kern w:val="0"/>
                      <w:sz w:val="23"/>
                      <w:szCs w:val="23"/>
                    </w:rPr>
                    <w:t>7</w:t>
                  </w:r>
                  <w:r w:rsidRPr="005453A2">
                    <w:rPr>
                      <w:rFonts w:ascii="Verdana" w:eastAsia="宋体" w:hAnsi="Verdana" w:cs="宋体"/>
                      <w:kern w:val="0"/>
                      <w:sz w:val="23"/>
                      <w:szCs w:val="23"/>
                    </w:rPr>
                    <w:t>日（星期三）前报送至陕西省职业技术教育学会，并将电子版发至</w:t>
                  </w:r>
                  <w:r w:rsidRPr="005453A2">
                    <w:rPr>
                      <w:rFonts w:ascii="Verdana" w:eastAsia="宋体" w:hAnsi="Verdana" w:cs="宋体"/>
                      <w:kern w:val="0"/>
                      <w:sz w:val="23"/>
                      <w:szCs w:val="23"/>
                    </w:rPr>
                    <w:t>sstves@163.com</w:t>
                  </w:r>
                  <w:r w:rsidRPr="005453A2">
                    <w:rPr>
                      <w:rFonts w:ascii="Verdana" w:eastAsia="宋体" w:hAnsi="Verdana" w:cs="宋体"/>
                      <w:kern w:val="0"/>
                      <w:sz w:val="23"/>
                      <w:szCs w:val="23"/>
                    </w:rPr>
                    <w:t>。不再提交专业信息。</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w:t>
                  </w:r>
                  <w:r w:rsidRPr="005453A2">
                    <w:rPr>
                      <w:rFonts w:ascii="Verdana" w:eastAsia="宋体" w:hAnsi="Verdana" w:cs="宋体"/>
                      <w:kern w:val="0"/>
                      <w:sz w:val="23"/>
                      <w:szCs w:val="23"/>
                    </w:rPr>
                    <w:t>联系人：陈会玲，</w:t>
                  </w:r>
                  <w:r w:rsidRPr="005453A2">
                    <w:rPr>
                      <w:rFonts w:ascii="Verdana" w:eastAsia="宋体" w:hAnsi="Verdana" w:cs="宋体"/>
                      <w:kern w:val="0"/>
                      <w:sz w:val="23"/>
                      <w:szCs w:val="23"/>
                    </w:rPr>
                    <w:t>029—33153731</w:t>
                  </w:r>
                  <w:r w:rsidRPr="005453A2">
                    <w:rPr>
                      <w:rFonts w:ascii="Verdana" w:eastAsia="宋体" w:hAnsi="Verdana" w:cs="宋体"/>
                      <w:kern w:val="0"/>
                      <w:sz w:val="23"/>
                      <w:szCs w:val="23"/>
                    </w:rPr>
                    <w:t>，</w:t>
                  </w:r>
                  <w:r w:rsidRPr="005453A2">
                    <w:rPr>
                      <w:rFonts w:ascii="Verdana" w:eastAsia="宋体" w:hAnsi="Verdana" w:cs="宋体"/>
                      <w:kern w:val="0"/>
                      <w:sz w:val="23"/>
                      <w:szCs w:val="23"/>
                    </w:rPr>
                    <w:t>13152310213</w:t>
                  </w:r>
                  <w:r w:rsidRPr="005453A2">
                    <w:rPr>
                      <w:rFonts w:ascii="Verdana" w:eastAsia="宋体" w:hAnsi="Verdana" w:cs="宋体"/>
                      <w:kern w:val="0"/>
                      <w:sz w:val="23"/>
                      <w:szCs w:val="23"/>
                    </w:rPr>
                    <w:t>；</w:t>
                  </w:r>
                </w:p>
                <w:p w:rsidR="005453A2" w:rsidRPr="005453A2" w:rsidRDefault="005453A2" w:rsidP="005453A2">
                  <w:pPr>
                    <w:widowControl/>
                    <w:spacing w:line="473" w:lineRule="atLeast"/>
                    <w:jc w:val="left"/>
                    <w:rPr>
                      <w:rFonts w:ascii="Verdana" w:eastAsia="宋体" w:hAnsi="Verdana" w:cs="宋体"/>
                      <w:kern w:val="0"/>
                      <w:sz w:val="23"/>
                      <w:szCs w:val="23"/>
                    </w:rPr>
                  </w:pPr>
                  <w:r w:rsidRPr="005453A2">
                    <w:rPr>
                      <w:rFonts w:ascii="Verdana" w:eastAsia="宋体" w:hAnsi="Verdana" w:cs="宋体"/>
                      <w:kern w:val="0"/>
                      <w:sz w:val="23"/>
                      <w:szCs w:val="23"/>
                    </w:rPr>
                    <w:t>      </w:t>
                  </w:r>
                  <w:r w:rsidRPr="005453A2">
                    <w:rPr>
                      <w:rFonts w:ascii="Verdana" w:eastAsia="宋体" w:hAnsi="Verdana" w:cs="宋体"/>
                      <w:kern w:val="0"/>
                      <w:sz w:val="23"/>
                      <w:szCs w:val="23"/>
                    </w:rPr>
                    <w:t>报送地址：陕西省职业技术教育学会（陕西咸阳文汇西路</w:t>
                  </w:r>
                  <w:r w:rsidRPr="005453A2">
                    <w:rPr>
                      <w:rFonts w:ascii="Verdana" w:eastAsia="宋体" w:hAnsi="Verdana" w:cs="宋体"/>
                      <w:kern w:val="0"/>
                      <w:sz w:val="23"/>
                      <w:szCs w:val="23"/>
                    </w:rPr>
                    <w:t>12</w:t>
                  </w:r>
                  <w:r w:rsidRPr="005453A2">
                    <w:rPr>
                      <w:rFonts w:ascii="Verdana" w:eastAsia="宋体" w:hAnsi="Verdana" w:cs="宋体"/>
                      <w:kern w:val="0"/>
                      <w:sz w:val="23"/>
                      <w:szCs w:val="23"/>
                    </w:rPr>
                    <w:t>号，崇文楼</w:t>
                  </w:r>
                  <w:r w:rsidRPr="005453A2">
                    <w:rPr>
                      <w:rFonts w:ascii="Verdana" w:eastAsia="宋体" w:hAnsi="Verdana" w:cs="宋体"/>
                      <w:kern w:val="0"/>
                      <w:sz w:val="23"/>
                      <w:szCs w:val="23"/>
                    </w:rPr>
                    <w:t>10</w:t>
                  </w:r>
                  <w:r w:rsidRPr="005453A2">
                    <w:rPr>
                      <w:rFonts w:ascii="Verdana" w:eastAsia="宋体" w:hAnsi="Verdana" w:cs="宋体"/>
                      <w:kern w:val="0"/>
                      <w:sz w:val="23"/>
                      <w:szCs w:val="23"/>
                    </w:rPr>
                    <w:t>楼）秘书处。</w:t>
                  </w:r>
                  <w:r w:rsidRPr="005453A2">
                    <w:rPr>
                      <w:rFonts w:ascii="Verdana" w:eastAsia="宋体" w:hAnsi="Verdana" w:cs="宋体"/>
                      <w:kern w:val="0"/>
                      <w:sz w:val="23"/>
                      <w:szCs w:val="23"/>
                    </w:rPr>
                    <w:br/>
                    <w:t xml:space="preserve">    </w:t>
                  </w:r>
                </w:p>
                <w:p w:rsidR="005453A2" w:rsidRPr="005453A2" w:rsidRDefault="005453A2" w:rsidP="005453A2">
                  <w:pPr>
                    <w:widowControl/>
                    <w:spacing w:line="473" w:lineRule="atLeast"/>
                    <w:jc w:val="right"/>
                    <w:rPr>
                      <w:rFonts w:ascii="Verdana" w:eastAsia="宋体" w:hAnsi="Verdana" w:cs="宋体"/>
                      <w:kern w:val="0"/>
                      <w:sz w:val="23"/>
                      <w:szCs w:val="23"/>
                    </w:rPr>
                  </w:pPr>
                  <w:r w:rsidRPr="005453A2">
                    <w:rPr>
                      <w:rFonts w:ascii="Verdana" w:eastAsia="宋体" w:hAnsi="Verdana" w:cs="宋体"/>
                      <w:kern w:val="0"/>
                      <w:sz w:val="23"/>
                      <w:szCs w:val="23"/>
                    </w:rPr>
                    <w:t>陕西省教育厅办公室</w:t>
                  </w:r>
                </w:p>
                <w:p w:rsidR="005453A2" w:rsidRPr="005453A2" w:rsidRDefault="005453A2" w:rsidP="005453A2">
                  <w:pPr>
                    <w:widowControl/>
                    <w:spacing w:line="473" w:lineRule="atLeast"/>
                    <w:jc w:val="right"/>
                    <w:rPr>
                      <w:rFonts w:ascii="Verdana" w:eastAsia="宋体" w:hAnsi="Verdana" w:cs="宋体"/>
                      <w:kern w:val="0"/>
                      <w:sz w:val="23"/>
                      <w:szCs w:val="23"/>
                    </w:rPr>
                  </w:pPr>
                  <w:r w:rsidRPr="005453A2">
                    <w:rPr>
                      <w:rFonts w:ascii="Verdana" w:eastAsia="宋体" w:hAnsi="Verdana" w:cs="宋体"/>
                      <w:kern w:val="0"/>
                      <w:sz w:val="23"/>
                      <w:szCs w:val="23"/>
                    </w:rPr>
                    <w:t>                             2016</w:t>
                  </w:r>
                  <w:r w:rsidRPr="005453A2">
                    <w:rPr>
                      <w:rFonts w:ascii="Verdana" w:eastAsia="宋体" w:hAnsi="Verdana" w:cs="宋体"/>
                      <w:kern w:val="0"/>
                      <w:sz w:val="23"/>
                      <w:szCs w:val="23"/>
                    </w:rPr>
                    <w:t>年</w:t>
                  </w:r>
                  <w:r w:rsidRPr="005453A2">
                    <w:rPr>
                      <w:rFonts w:ascii="Verdana" w:eastAsia="宋体" w:hAnsi="Verdana" w:cs="宋体"/>
                      <w:kern w:val="0"/>
                      <w:sz w:val="23"/>
                      <w:szCs w:val="23"/>
                    </w:rPr>
                    <w:t>11</w:t>
                  </w:r>
                  <w:r w:rsidRPr="005453A2">
                    <w:rPr>
                      <w:rFonts w:ascii="Verdana" w:eastAsia="宋体" w:hAnsi="Verdana" w:cs="宋体"/>
                      <w:kern w:val="0"/>
                      <w:sz w:val="23"/>
                      <w:szCs w:val="23"/>
                    </w:rPr>
                    <w:t>月</w:t>
                  </w:r>
                  <w:r w:rsidRPr="005453A2">
                    <w:rPr>
                      <w:rFonts w:ascii="Verdana" w:eastAsia="宋体" w:hAnsi="Verdana" w:cs="宋体"/>
                      <w:kern w:val="0"/>
                      <w:sz w:val="23"/>
                      <w:szCs w:val="23"/>
                    </w:rPr>
                    <w:t>29</w:t>
                  </w:r>
                  <w:r w:rsidRPr="005453A2">
                    <w:rPr>
                      <w:rFonts w:ascii="Verdana" w:eastAsia="宋体" w:hAnsi="Verdana" w:cs="宋体"/>
                      <w:kern w:val="0"/>
                      <w:sz w:val="23"/>
                      <w:szCs w:val="23"/>
                    </w:rPr>
                    <w:t>日</w:t>
                  </w:r>
                </w:p>
              </w:tc>
            </w:tr>
          </w:tbl>
          <w:p w:rsidR="005453A2" w:rsidRPr="005453A2" w:rsidRDefault="005453A2" w:rsidP="005453A2">
            <w:pPr>
              <w:widowControl/>
              <w:jc w:val="left"/>
              <w:rPr>
                <w:rFonts w:ascii="Verdana" w:eastAsia="宋体" w:hAnsi="Verdana" w:cs="宋体"/>
                <w:color w:val="4E4E4E"/>
                <w:kern w:val="0"/>
                <w:sz w:val="18"/>
                <w:szCs w:val="18"/>
              </w:rPr>
            </w:pPr>
          </w:p>
        </w:tc>
      </w:tr>
    </w:tbl>
    <w:p w:rsidR="008831F2" w:rsidRPr="005453A2" w:rsidRDefault="008831F2"/>
    <w:sectPr w:rsidR="008831F2" w:rsidRPr="00545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A2"/>
    <w:rsid w:val="0003070F"/>
    <w:rsid w:val="000526D4"/>
    <w:rsid w:val="00094757"/>
    <w:rsid w:val="00096C6B"/>
    <w:rsid w:val="000A34CC"/>
    <w:rsid w:val="000B07DB"/>
    <w:rsid w:val="000D7C26"/>
    <w:rsid w:val="000E24B9"/>
    <w:rsid w:val="000F05EC"/>
    <w:rsid w:val="00105E24"/>
    <w:rsid w:val="00113142"/>
    <w:rsid w:val="0014386D"/>
    <w:rsid w:val="001B4076"/>
    <w:rsid w:val="00205FF3"/>
    <w:rsid w:val="002308C4"/>
    <w:rsid w:val="0026688A"/>
    <w:rsid w:val="002776E2"/>
    <w:rsid w:val="00292F49"/>
    <w:rsid w:val="00321FB7"/>
    <w:rsid w:val="00382717"/>
    <w:rsid w:val="003A467D"/>
    <w:rsid w:val="003E4F23"/>
    <w:rsid w:val="0040434B"/>
    <w:rsid w:val="00422207"/>
    <w:rsid w:val="004401C6"/>
    <w:rsid w:val="00444262"/>
    <w:rsid w:val="00451626"/>
    <w:rsid w:val="004A5F76"/>
    <w:rsid w:val="004B5630"/>
    <w:rsid w:val="00510398"/>
    <w:rsid w:val="00543C48"/>
    <w:rsid w:val="005453A2"/>
    <w:rsid w:val="00567CEA"/>
    <w:rsid w:val="00584F4E"/>
    <w:rsid w:val="00587C50"/>
    <w:rsid w:val="005A2FC9"/>
    <w:rsid w:val="00615A4B"/>
    <w:rsid w:val="00621DA8"/>
    <w:rsid w:val="00634C61"/>
    <w:rsid w:val="006873B4"/>
    <w:rsid w:val="006D51A0"/>
    <w:rsid w:val="006F0F93"/>
    <w:rsid w:val="007701AF"/>
    <w:rsid w:val="007842FC"/>
    <w:rsid w:val="00786986"/>
    <w:rsid w:val="007949E5"/>
    <w:rsid w:val="0079502C"/>
    <w:rsid w:val="007F1B22"/>
    <w:rsid w:val="008831F2"/>
    <w:rsid w:val="00893E35"/>
    <w:rsid w:val="008B0849"/>
    <w:rsid w:val="008B3FD0"/>
    <w:rsid w:val="008B63E0"/>
    <w:rsid w:val="00965106"/>
    <w:rsid w:val="009A5E40"/>
    <w:rsid w:val="00A110A8"/>
    <w:rsid w:val="00A90B87"/>
    <w:rsid w:val="00A94A9B"/>
    <w:rsid w:val="00AC6689"/>
    <w:rsid w:val="00AF4A23"/>
    <w:rsid w:val="00B45FBF"/>
    <w:rsid w:val="00B506A2"/>
    <w:rsid w:val="00B76E10"/>
    <w:rsid w:val="00B94903"/>
    <w:rsid w:val="00BB5924"/>
    <w:rsid w:val="00C218F8"/>
    <w:rsid w:val="00C43AD5"/>
    <w:rsid w:val="00C80745"/>
    <w:rsid w:val="00C844F5"/>
    <w:rsid w:val="00CD3B7C"/>
    <w:rsid w:val="00CF3BA6"/>
    <w:rsid w:val="00CF5F37"/>
    <w:rsid w:val="00D01DBF"/>
    <w:rsid w:val="00D27BEC"/>
    <w:rsid w:val="00DA21BD"/>
    <w:rsid w:val="00DD7C86"/>
    <w:rsid w:val="00E4610C"/>
    <w:rsid w:val="00E5133E"/>
    <w:rsid w:val="00E80453"/>
    <w:rsid w:val="00EC7FA1"/>
    <w:rsid w:val="00F613A0"/>
    <w:rsid w:val="00FB4B0F"/>
    <w:rsid w:val="00FC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53A2"/>
    <w:rPr>
      <w:sz w:val="18"/>
      <w:szCs w:val="18"/>
    </w:rPr>
  </w:style>
  <w:style w:type="character" w:customStyle="1" w:styleId="Char">
    <w:name w:val="批注框文本 Char"/>
    <w:basedOn w:val="a0"/>
    <w:link w:val="a3"/>
    <w:uiPriority w:val="99"/>
    <w:semiHidden/>
    <w:rsid w:val="005453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53A2"/>
    <w:rPr>
      <w:sz w:val="18"/>
      <w:szCs w:val="18"/>
    </w:rPr>
  </w:style>
  <w:style w:type="character" w:customStyle="1" w:styleId="Char">
    <w:name w:val="批注框文本 Char"/>
    <w:basedOn w:val="a0"/>
    <w:link w:val="a3"/>
    <w:uiPriority w:val="99"/>
    <w:semiHidden/>
    <w:rsid w:val="005453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1197">
      <w:bodyDiv w:val="1"/>
      <w:marLeft w:val="0"/>
      <w:marRight w:val="0"/>
      <w:marTop w:val="0"/>
      <w:marBottom w:val="0"/>
      <w:divBdr>
        <w:top w:val="none" w:sz="0" w:space="0" w:color="auto"/>
        <w:left w:val="none" w:sz="0" w:space="0" w:color="auto"/>
        <w:bottom w:val="none" w:sz="0" w:space="0" w:color="auto"/>
        <w:right w:val="none" w:sz="0" w:space="0" w:color="auto"/>
      </w:divBdr>
      <w:divsChild>
        <w:div w:id="1531333562">
          <w:marLeft w:val="0"/>
          <w:marRight w:val="0"/>
          <w:marTop w:val="0"/>
          <w:marBottom w:val="0"/>
          <w:divBdr>
            <w:top w:val="none" w:sz="0" w:space="0" w:color="auto"/>
            <w:left w:val="none" w:sz="0" w:space="0" w:color="auto"/>
            <w:bottom w:val="none" w:sz="0" w:space="0" w:color="auto"/>
            <w:right w:val="none" w:sz="0" w:space="0" w:color="auto"/>
          </w:divBdr>
          <w:divsChild>
            <w:div w:id="937983247">
              <w:marLeft w:val="0"/>
              <w:marRight w:val="0"/>
              <w:marTop w:val="0"/>
              <w:marBottom w:val="0"/>
              <w:divBdr>
                <w:top w:val="none" w:sz="0" w:space="0" w:color="auto"/>
                <w:left w:val="none" w:sz="0" w:space="0" w:color="auto"/>
                <w:bottom w:val="none" w:sz="0" w:space="0" w:color="auto"/>
                <w:right w:val="none" w:sz="0" w:space="0" w:color="auto"/>
              </w:divBdr>
              <w:divsChild>
                <w:div w:id="1347901198">
                  <w:marLeft w:val="0"/>
                  <w:marRight w:val="0"/>
                  <w:marTop w:val="0"/>
                  <w:marBottom w:val="0"/>
                  <w:divBdr>
                    <w:top w:val="none" w:sz="0" w:space="0" w:color="auto"/>
                    <w:left w:val="none" w:sz="0" w:space="0" w:color="auto"/>
                    <w:bottom w:val="none" w:sz="0" w:space="0" w:color="auto"/>
                    <w:right w:val="none" w:sz="0" w:space="0" w:color="auto"/>
                  </w:divBdr>
                </w:div>
                <w:div w:id="1190875393">
                  <w:marLeft w:val="0"/>
                  <w:marRight w:val="0"/>
                  <w:marTop w:val="0"/>
                  <w:marBottom w:val="0"/>
                  <w:divBdr>
                    <w:top w:val="none" w:sz="0" w:space="0" w:color="auto"/>
                    <w:left w:val="none" w:sz="0" w:space="0" w:color="auto"/>
                    <w:bottom w:val="none" w:sz="0" w:space="0" w:color="auto"/>
                    <w:right w:val="none" w:sz="0" w:space="0" w:color="auto"/>
                  </w:divBdr>
                </w:div>
                <w:div w:id="1063021327">
                  <w:marLeft w:val="0"/>
                  <w:marRight w:val="0"/>
                  <w:marTop w:val="0"/>
                  <w:marBottom w:val="0"/>
                  <w:divBdr>
                    <w:top w:val="none" w:sz="0" w:space="0" w:color="auto"/>
                    <w:left w:val="none" w:sz="0" w:space="0" w:color="auto"/>
                    <w:bottom w:val="none" w:sz="0" w:space="0" w:color="auto"/>
                    <w:right w:val="none" w:sz="0" w:space="0" w:color="auto"/>
                  </w:divBdr>
                </w:div>
                <w:div w:id="1137841104">
                  <w:marLeft w:val="0"/>
                  <w:marRight w:val="0"/>
                  <w:marTop w:val="0"/>
                  <w:marBottom w:val="0"/>
                  <w:divBdr>
                    <w:top w:val="none" w:sz="0" w:space="0" w:color="auto"/>
                    <w:left w:val="none" w:sz="0" w:space="0" w:color="auto"/>
                    <w:bottom w:val="none" w:sz="0" w:space="0" w:color="auto"/>
                    <w:right w:val="none" w:sz="0" w:space="0" w:color="auto"/>
                  </w:divBdr>
                </w:div>
                <w:div w:id="792483806">
                  <w:marLeft w:val="0"/>
                  <w:marRight w:val="0"/>
                  <w:marTop w:val="0"/>
                  <w:marBottom w:val="0"/>
                  <w:divBdr>
                    <w:top w:val="none" w:sz="0" w:space="0" w:color="auto"/>
                    <w:left w:val="none" w:sz="0" w:space="0" w:color="auto"/>
                    <w:bottom w:val="none" w:sz="0" w:space="0" w:color="auto"/>
                    <w:right w:val="none" w:sz="0" w:space="0" w:color="auto"/>
                  </w:divBdr>
                </w:div>
                <w:div w:id="213084471">
                  <w:marLeft w:val="0"/>
                  <w:marRight w:val="0"/>
                  <w:marTop w:val="0"/>
                  <w:marBottom w:val="0"/>
                  <w:divBdr>
                    <w:top w:val="none" w:sz="0" w:space="0" w:color="auto"/>
                    <w:left w:val="none" w:sz="0" w:space="0" w:color="auto"/>
                    <w:bottom w:val="none" w:sz="0" w:space="0" w:color="auto"/>
                    <w:right w:val="none" w:sz="0" w:space="0" w:color="auto"/>
                  </w:divBdr>
                </w:div>
                <w:div w:id="417793016">
                  <w:marLeft w:val="0"/>
                  <w:marRight w:val="0"/>
                  <w:marTop w:val="0"/>
                  <w:marBottom w:val="0"/>
                  <w:divBdr>
                    <w:top w:val="none" w:sz="0" w:space="0" w:color="auto"/>
                    <w:left w:val="none" w:sz="0" w:space="0" w:color="auto"/>
                    <w:bottom w:val="none" w:sz="0" w:space="0" w:color="auto"/>
                    <w:right w:val="none" w:sz="0" w:space="0" w:color="auto"/>
                  </w:divBdr>
                </w:div>
                <w:div w:id="1070469750">
                  <w:marLeft w:val="0"/>
                  <w:marRight w:val="0"/>
                  <w:marTop w:val="0"/>
                  <w:marBottom w:val="0"/>
                  <w:divBdr>
                    <w:top w:val="none" w:sz="0" w:space="0" w:color="auto"/>
                    <w:left w:val="none" w:sz="0" w:space="0" w:color="auto"/>
                    <w:bottom w:val="none" w:sz="0" w:space="0" w:color="auto"/>
                    <w:right w:val="none" w:sz="0" w:space="0" w:color="auto"/>
                  </w:divBdr>
                </w:div>
                <w:div w:id="1197810098">
                  <w:marLeft w:val="0"/>
                  <w:marRight w:val="0"/>
                  <w:marTop w:val="0"/>
                  <w:marBottom w:val="0"/>
                  <w:divBdr>
                    <w:top w:val="none" w:sz="0" w:space="0" w:color="auto"/>
                    <w:left w:val="none" w:sz="0" w:space="0" w:color="auto"/>
                    <w:bottom w:val="none" w:sz="0" w:space="0" w:color="auto"/>
                    <w:right w:val="none" w:sz="0" w:space="0" w:color="auto"/>
                  </w:divBdr>
                </w:div>
                <w:div w:id="1253317202">
                  <w:marLeft w:val="0"/>
                  <w:marRight w:val="0"/>
                  <w:marTop w:val="0"/>
                  <w:marBottom w:val="0"/>
                  <w:divBdr>
                    <w:top w:val="none" w:sz="0" w:space="0" w:color="auto"/>
                    <w:left w:val="none" w:sz="0" w:space="0" w:color="auto"/>
                    <w:bottom w:val="none" w:sz="0" w:space="0" w:color="auto"/>
                    <w:right w:val="none" w:sz="0" w:space="0" w:color="auto"/>
                  </w:divBdr>
                </w:div>
                <w:div w:id="1407192107">
                  <w:marLeft w:val="0"/>
                  <w:marRight w:val="0"/>
                  <w:marTop w:val="0"/>
                  <w:marBottom w:val="0"/>
                  <w:divBdr>
                    <w:top w:val="none" w:sz="0" w:space="0" w:color="auto"/>
                    <w:left w:val="none" w:sz="0" w:space="0" w:color="auto"/>
                    <w:bottom w:val="none" w:sz="0" w:space="0" w:color="auto"/>
                    <w:right w:val="none" w:sz="0" w:space="0" w:color="auto"/>
                  </w:divBdr>
                </w:div>
                <w:div w:id="1572960330">
                  <w:marLeft w:val="0"/>
                  <w:marRight w:val="0"/>
                  <w:marTop w:val="0"/>
                  <w:marBottom w:val="0"/>
                  <w:divBdr>
                    <w:top w:val="none" w:sz="0" w:space="0" w:color="auto"/>
                    <w:left w:val="none" w:sz="0" w:space="0" w:color="auto"/>
                    <w:bottom w:val="none" w:sz="0" w:space="0" w:color="auto"/>
                    <w:right w:val="none" w:sz="0" w:space="0" w:color="auto"/>
                  </w:divBdr>
                </w:div>
                <w:div w:id="1458836482">
                  <w:marLeft w:val="0"/>
                  <w:marRight w:val="0"/>
                  <w:marTop w:val="0"/>
                  <w:marBottom w:val="0"/>
                  <w:divBdr>
                    <w:top w:val="none" w:sz="0" w:space="0" w:color="auto"/>
                    <w:left w:val="none" w:sz="0" w:space="0" w:color="auto"/>
                    <w:bottom w:val="none" w:sz="0" w:space="0" w:color="auto"/>
                    <w:right w:val="none" w:sz="0" w:space="0" w:color="auto"/>
                  </w:divBdr>
                </w:div>
                <w:div w:id="793406259">
                  <w:marLeft w:val="0"/>
                  <w:marRight w:val="0"/>
                  <w:marTop w:val="0"/>
                  <w:marBottom w:val="0"/>
                  <w:divBdr>
                    <w:top w:val="none" w:sz="0" w:space="0" w:color="auto"/>
                    <w:left w:val="none" w:sz="0" w:space="0" w:color="auto"/>
                    <w:bottom w:val="none" w:sz="0" w:space="0" w:color="auto"/>
                    <w:right w:val="none" w:sz="0" w:space="0" w:color="auto"/>
                  </w:divBdr>
                </w:div>
                <w:div w:id="575090616">
                  <w:marLeft w:val="0"/>
                  <w:marRight w:val="0"/>
                  <w:marTop w:val="0"/>
                  <w:marBottom w:val="0"/>
                  <w:divBdr>
                    <w:top w:val="none" w:sz="0" w:space="0" w:color="auto"/>
                    <w:left w:val="none" w:sz="0" w:space="0" w:color="auto"/>
                    <w:bottom w:val="none" w:sz="0" w:space="0" w:color="auto"/>
                    <w:right w:val="none" w:sz="0" w:space="0" w:color="auto"/>
                  </w:divBdr>
                </w:div>
                <w:div w:id="889993814">
                  <w:marLeft w:val="0"/>
                  <w:marRight w:val="0"/>
                  <w:marTop w:val="0"/>
                  <w:marBottom w:val="0"/>
                  <w:divBdr>
                    <w:top w:val="none" w:sz="0" w:space="0" w:color="auto"/>
                    <w:left w:val="none" w:sz="0" w:space="0" w:color="auto"/>
                    <w:bottom w:val="none" w:sz="0" w:space="0" w:color="auto"/>
                    <w:right w:val="none" w:sz="0" w:space="0" w:color="auto"/>
                  </w:divBdr>
                </w:div>
                <w:div w:id="353919090">
                  <w:marLeft w:val="0"/>
                  <w:marRight w:val="0"/>
                  <w:marTop w:val="0"/>
                  <w:marBottom w:val="0"/>
                  <w:divBdr>
                    <w:top w:val="none" w:sz="0" w:space="0" w:color="auto"/>
                    <w:left w:val="none" w:sz="0" w:space="0" w:color="auto"/>
                    <w:bottom w:val="none" w:sz="0" w:space="0" w:color="auto"/>
                    <w:right w:val="none" w:sz="0" w:space="0" w:color="auto"/>
                  </w:divBdr>
                </w:div>
                <w:div w:id="253250108">
                  <w:marLeft w:val="0"/>
                  <w:marRight w:val="0"/>
                  <w:marTop w:val="0"/>
                  <w:marBottom w:val="0"/>
                  <w:divBdr>
                    <w:top w:val="none" w:sz="0" w:space="0" w:color="auto"/>
                    <w:left w:val="none" w:sz="0" w:space="0" w:color="auto"/>
                    <w:bottom w:val="none" w:sz="0" w:space="0" w:color="auto"/>
                    <w:right w:val="none" w:sz="0" w:space="0" w:color="auto"/>
                  </w:divBdr>
                </w:div>
                <w:div w:id="1878590258">
                  <w:marLeft w:val="0"/>
                  <w:marRight w:val="0"/>
                  <w:marTop w:val="0"/>
                  <w:marBottom w:val="0"/>
                  <w:divBdr>
                    <w:top w:val="none" w:sz="0" w:space="0" w:color="auto"/>
                    <w:left w:val="none" w:sz="0" w:space="0" w:color="auto"/>
                    <w:bottom w:val="none" w:sz="0" w:space="0" w:color="auto"/>
                    <w:right w:val="none" w:sz="0" w:space="0" w:color="auto"/>
                  </w:divBdr>
                </w:div>
                <w:div w:id="370346602">
                  <w:marLeft w:val="0"/>
                  <w:marRight w:val="0"/>
                  <w:marTop w:val="0"/>
                  <w:marBottom w:val="0"/>
                  <w:divBdr>
                    <w:top w:val="none" w:sz="0" w:space="0" w:color="auto"/>
                    <w:left w:val="none" w:sz="0" w:space="0" w:color="auto"/>
                    <w:bottom w:val="none" w:sz="0" w:space="0" w:color="auto"/>
                    <w:right w:val="none" w:sz="0" w:space="0" w:color="auto"/>
                  </w:divBdr>
                </w:div>
                <w:div w:id="2112511558">
                  <w:marLeft w:val="0"/>
                  <w:marRight w:val="0"/>
                  <w:marTop w:val="0"/>
                  <w:marBottom w:val="0"/>
                  <w:divBdr>
                    <w:top w:val="none" w:sz="0" w:space="0" w:color="auto"/>
                    <w:left w:val="none" w:sz="0" w:space="0" w:color="auto"/>
                    <w:bottom w:val="none" w:sz="0" w:space="0" w:color="auto"/>
                    <w:right w:val="none" w:sz="0" w:space="0" w:color="auto"/>
                  </w:divBdr>
                </w:div>
                <w:div w:id="1010569305">
                  <w:marLeft w:val="0"/>
                  <w:marRight w:val="0"/>
                  <w:marTop w:val="0"/>
                  <w:marBottom w:val="0"/>
                  <w:divBdr>
                    <w:top w:val="none" w:sz="0" w:space="0" w:color="auto"/>
                    <w:left w:val="none" w:sz="0" w:space="0" w:color="auto"/>
                    <w:bottom w:val="none" w:sz="0" w:space="0" w:color="auto"/>
                    <w:right w:val="none" w:sz="0" w:space="0" w:color="auto"/>
                  </w:divBdr>
                </w:div>
                <w:div w:id="680591626">
                  <w:marLeft w:val="0"/>
                  <w:marRight w:val="0"/>
                  <w:marTop w:val="0"/>
                  <w:marBottom w:val="0"/>
                  <w:divBdr>
                    <w:top w:val="none" w:sz="0" w:space="0" w:color="auto"/>
                    <w:left w:val="none" w:sz="0" w:space="0" w:color="auto"/>
                    <w:bottom w:val="none" w:sz="0" w:space="0" w:color="auto"/>
                    <w:right w:val="none" w:sz="0" w:space="0" w:color="auto"/>
                  </w:divBdr>
                </w:div>
                <w:div w:id="1539664128">
                  <w:marLeft w:val="0"/>
                  <w:marRight w:val="0"/>
                  <w:marTop w:val="0"/>
                  <w:marBottom w:val="0"/>
                  <w:divBdr>
                    <w:top w:val="none" w:sz="0" w:space="0" w:color="auto"/>
                    <w:left w:val="none" w:sz="0" w:space="0" w:color="auto"/>
                    <w:bottom w:val="none" w:sz="0" w:space="0" w:color="auto"/>
                    <w:right w:val="none" w:sz="0" w:space="0" w:color="auto"/>
                  </w:divBdr>
                </w:div>
                <w:div w:id="1553149987">
                  <w:marLeft w:val="0"/>
                  <w:marRight w:val="0"/>
                  <w:marTop w:val="0"/>
                  <w:marBottom w:val="0"/>
                  <w:divBdr>
                    <w:top w:val="none" w:sz="0" w:space="0" w:color="auto"/>
                    <w:left w:val="none" w:sz="0" w:space="0" w:color="auto"/>
                    <w:bottom w:val="none" w:sz="0" w:space="0" w:color="auto"/>
                    <w:right w:val="none" w:sz="0" w:space="0" w:color="auto"/>
                  </w:divBdr>
                </w:div>
                <w:div w:id="1401369449">
                  <w:marLeft w:val="0"/>
                  <w:marRight w:val="0"/>
                  <w:marTop w:val="0"/>
                  <w:marBottom w:val="0"/>
                  <w:divBdr>
                    <w:top w:val="none" w:sz="0" w:space="0" w:color="auto"/>
                    <w:left w:val="none" w:sz="0" w:space="0" w:color="auto"/>
                    <w:bottom w:val="none" w:sz="0" w:space="0" w:color="auto"/>
                    <w:right w:val="none" w:sz="0" w:space="0" w:color="auto"/>
                  </w:divBdr>
                </w:div>
                <w:div w:id="1600790759">
                  <w:marLeft w:val="0"/>
                  <w:marRight w:val="0"/>
                  <w:marTop w:val="0"/>
                  <w:marBottom w:val="0"/>
                  <w:divBdr>
                    <w:top w:val="none" w:sz="0" w:space="0" w:color="auto"/>
                    <w:left w:val="none" w:sz="0" w:space="0" w:color="auto"/>
                    <w:bottom w:val="none" w:sz="0" w:space="0" w:color="auto"/>
                    <w:right w:val="none" w:sz="0" w:space="0" w:color="auto"/>
                  </w:divBdr>
                </w:div>
                <w:div w:id="11850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1420</Characters>
  <Application>Microsoft Office Word</Application>
  <DocSecurity>0</DocSecurity>
  <Lines>11</Lines>
  <Paragraphs>3</Paragraphs>
  <ScaleCrop>false</ScaleCrop>
  <Company>Microsoft</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来宾</dc:creator>
  <cp:lastModifiedBy>来宾</cp:lastModifiedBy>
  <cp:revision>2</cp:revision>
  <dcterms:created xsi:type="dcterms:W3CDTF">2020-06-19T03:37:00Z</dcterms:created>
  <dcterms:modified xsi:type="dcterms:W3CDTF">2020-06-19T03:37:00Z</dcterms:modified>
</cp:coreProperties>
</file>