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27" w:rsidRDefault="00E82C27" w:rsidP="00E82C27">
      <w:pPr>
        <w:autoSpaceDE w:val="0"/>
        <w:autoSpaceDN w:val="0"/>
        <w:spacing w:line="360" w:lineRule="auto"/>
        <w:ind w:firstLineChars="200" w:firstLine="602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附件1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：</w:t>
      </w:r>
    </w:p>
    <w:p w:rsidR="00E82C27" w:rsidRDefault="00E82C27" w:rsidP="00E82C27">
      <w:pPr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评审打分表 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125"/>
        <w:gridCol w:w="1760"/>
        <w:gridCol w:w="949"/>
      </w:tblGrid>
      <w:tr w:rsidR="00E82C27" w:rsidTr="00E82C27">
        <w:trPr>
          <w:trHeight w:val="50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名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专业与班级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E82C27" w:rsidTr="00E82C27">
        <w:trPr>
          <w:trHeight w:val="51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课文名称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适用年级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E82C27" w:rsidTr="00E82C27">
        <w:trPr>
          <w:trHeight w:val="41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评分标准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得分</w:t>
            </w:r>
          </w:p>
        </w:tc>
      </w:tr>
      <w:tr w:rsidR="00E82C27" w:rsidTr="00E82C27">
        <w:trPr>
          <w:trHeight w:val="139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教学设计（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15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widowControl/>
              <w:rPr>
                <w:rFonts w:ascii="仿宋_GB2312" w:eastAsia="仿宋_GB2312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1.准确表述教学目标和教学重点、难点（5分）</w:t>
            </w:r>
          </w:p>
          <w:p w:rsidR="00E82C27" w:rsidRDefault="00E82C27">
            <w:pPr>
              <w:widowControl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2.教学思路清晰，能充分体现教学目标，教情学情结合紧密（5分）</w:t>
            </w:r>
          </w:p>
          <w:p w:rsidR="00E82C27" w:rsidRDefault="00E82C2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3.教学方法与过程运用适当，充分体现教学要求（5分）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</w:tr>
      <w:tr w:rsidR="00E82C27" w:rsidTr="00E82C27">
        <w:trPr>
          <w:trHeight w:val="155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多媒体课件（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15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1.围绕所选主题进行设计，要突出重点，注重实效</w:t>
            </w: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（5分）</w:t>
            </w:r>
          </w:p>
          <w:p w:rsidR="00E82C27" w:rsidRDefault="00E82C27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2.视频图像清晰稳定、构图合理、声音清楚，不超出13分钟</w:t>
            </w: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（5分）</w:t>
            </w:r>
          </w:p>
          <w:p w:rsidR="00E82C27" w:rsidRDefault="00E82C2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3.PPT内容严谨充实，主线清晰，构思新颖，与教学设计搭配相得益彰</w:t>
            </w: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（5分）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E82C27" w:rsidTr="00E82C27">
        <w:trPr>
          <w:trHeight w:val="167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演讲（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10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spacing w:line="320" w:lineRule="exact"/>
              <w:rPr>
                <w:rFonts w:ascii="仿宋_GB2312" w:eastAsia="仿宋_GB2312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1.立意新颖，格调积极向上，观点精辟，见解独到（3分）</w:t>
            </w:r>
          </w:p>
          <w:p w:rsidR="00E82C27" w:rsidRDefault="00E82C27">
            <w:pPr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2.联系实际，内容充实，逻辑严谨（3分）</w:t>
            </w:r>
          </w:p>
          <w:p w:rsidR="00E82C27" w:rsidRDefault="00E82C27">
            <w:pPr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3.口齿清晰，富于变化，自然大方，形体动作得体（3分）</w:t>
            </w:r>
          </w:p>
          <w:p w:rsidR="00E82C27" w:rsidRDefault="00E82C27">
            <w:pPr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4.整篇演讲与预定目的关联度高（3分）</w:t>
            </w:r>
          </w:p>
          <w:p w:rsidR="00E82C27" w:rsidRDefault="00E82C2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5.基本功扎实，演讲具有感召力，有个人特色及风格（3分）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E82C27" w:rsidTr="00E82C27">
        <w:trPr>
          <w:trHeight w:val="241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模拟教学（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45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spacing w:line="320" w:lineRule="exact"/>
              <w:rPr>
                <w:rFonts w:ascii="仿宋_GB2312" w:eastAsia="仿宋_GB2312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1.符合课程标准要求和学生认知规律、学科特点，目标明确，表述清晰（9分）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2.教学内容呈现合理，具有逻辑，重点、难点突出、理论联系实际（9分）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3.综合运用各种教学方法，教学任务明确，教学环节完整，调动学生积极性（9分）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4.条理与表达清楚，演示规范，板书规范美观（9分）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5.自然大方，条理清晰，语言流畅，表情适宜（9分）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E82C27" w:rsidTr="00E82C27">
        <w:trPr>
          <w:trHeight w:val="230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教学说课（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15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widowControl/>
              <w:spacing w:line="320" w:lineRule="exact"/>
              <w:rPr>
                <w:rFonts w:ascii="仿宋_GB2312" w:eastAsia="仿宋_GB2312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1.准确把握本课的立意及其地位，内容分析符合课程标准的要求（3分）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2.课堂教学结构设计合理，教法灵活、求实，突出学生主体性与互动（3分）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3.预定目标关联度高，解说思路清晰，逻辑严密（3分）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 w:hint="eastAsia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4.普通话标准、流畅，语言简洁、严谨、准确（3分）</w:t>
            </w:r>
          </w:p>
          <w:p w:rsidR="00E82C27" w:rsidRDefault="00E82C27">
            <w:pPr>
              <w:widowControl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15"/>
                <w:sz w:val="24"/>
                <w:szCs w:val="24"/>
              </w:rPr>
              <w:t>5.教学基本功扎实，突显个人教学特色与风格（3分）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E82C27" w:rsidTr="00E82C27">
        <w:trPr>
          <w:trHeight w:val="57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总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计（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100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  <w:p w:rsidR="00E82C27" w:rsidRDefault="00E82C27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E82C27" w:rsidTr="00E82C27">
        <w:trPr>
          <w:trHeight w:val="54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备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注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</w:tbl>
    <w:p w:rsidR="00E82C27" w:rsidRDefault="00E82C27" w:rsidP="00E82C27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lastRenderedPageBreak/>
        <w:t>附件二</w:t>
      </w:r>
    </w:p>
    <w:p w:rsidR="00E82C27" w:rsidRDefault="00E82C27" w:rsidP="00E82C27">
      <w:pPr>
        <w:autoSpaceDE w:val="0"/>
        <w:autoSpaceDN w:val="0"/>
        <w:spacing w:line="360" w:lineRule="auto"/>
        <w:ind w:firstLineChars="200" w:firstLine="643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参赛作品申报表</w:t>
      </w:r>
    </w:p>
    <w:tbl>
      <w:tblPr>
        <w:tblStyle w:val="a3"/>
        <w:tblW w:w="32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E82C27" w:rsidTr="00E82C27">
        <w:trPr>
          <w:trHeight w:val="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731"/>
        <w:gridCol w:w="572"/>
        <w:gridCol w:w="849"/>
        <w:gridCol w:w="995"/>
        <w:gridCol w:w="422"/>
        <w:gridCol w:w="707"/>
        <w:gridCol w:w="1248"/>
        <w:gridCol w:w="470"/>
        <w:gridCol w:w="669"/>
        <w:gridCol w:w="1385"/>
      </w:tblGrid>
      <w:tr w:rsidR="00E82C27" w:rsidTr="00E82C27">
        <w:trPr>
          <w:cantSplit/>
          <w:trHeight w:val="51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学院名称</w:t>
            </w:r>
          </w:p>
        </w:tc>
        <w:tc>
          <w:tcPr>
            <w:tcW w:w="80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ind w:firstLineChars="100" w:firstLine="220"/>
              <w:rPr>
                <w:rFonts w:ascii="仿宋_GB2312" w:eastAsia="仿宋_GB2312"/>
                <w:color w:val="000000"/>
              </w:rPr>
            </w:pPr>
          </w:p>
        </w:tc>
      </w:tr>
      <w:tr w:rsidR="00E82C27" w:rsidTr="00E82C27">
        <w:trPr>
          <w:cantSplit/>
          <w:trHeight w:val="533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作品名称</w:t>
            </w:r>
          </w:p>
        </w:tc>
        <w:tc>
          <w:tcPr>
            <w:tcW w:w="80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ind w:firstLineChars="50" w:firstLine="110"/>
              <w:rPr>
                <w:rFonts w:ascii="仿宋_GB2312" w:eastAsia="仿宋_GB2312"/>
                <w:color w:val="000000"/>
              </w:rPr>
            </w:pPr>
          </w:p>
        </w:tc>
      </w:tr>
      <w:tr w:rsidR="00E82C27" w:rsidTr="00E82C27">
        <w:trPr>
          <w:cantSplit/>
          <w:trHeight w:val="600"/>
          <w:jc w:val="center"/>
        </w:trPr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作者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学院（专业）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手 机</w:t>
            </w:r>
          </w:p>
        </w:tc>
      </w:tr>
      <w:tr w:rsidR="00E82C27" w:rsidTr="00E82C27">
        <w:trPr>
          <w:cantSplit/>
          <w:trHeight w:val="457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27" w:rsidRDefault="00E82C27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82C27" w:rsidTr="00E82C27">
        <w:trPr>
          <w:cantSplit/>
          <w:trHeight w:val="600"/>
          <w:jc w:val="center"/>
        </w:trPr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指导</w:t>
            </w:r>
          </w:p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教师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职称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学院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手 机</w:t>
            </w:r>
          </w:p>
        </w:tc>
      </w:tr>
      <w:tr w:rsidR="00E82C27" w:rsidTr="00E82C27">
        <w:trPr>
          <w:cantSplit/>
          <w:trHeight w:val="545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27" w:rsidRDefault="00E82C27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82C27" w:rsidTr="00E82C27">
        <w:trPr>
          <w:trHeight w:val="675"/>
          <w:jc w:val="center"/>
        </w:trPr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作品</w:t>
            </w:r>
          </w:p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信息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学段/学科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（如：小学语文）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年级/上下册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（如：五年级上册）</w:t>
            </w:r>
          </w:p>
        </w:tc>
      </w:tr>
      <w:tr w:rsidR="00E82C27" w:rsidTr="00E82C27">
        <w:trPr>
          <w:trHeight w:val="615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27" w:rsidRDefault="00E82C27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教材版本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（如：人教版）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文件格式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2C27" w:rsidRDefault="00E82C27">
            <w:pPr>
              <w:autoSpaceDE w:val="0"/>
              <w:autoSpaceDN w:val="0"/>
              <w:ind w:right="-125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播放时长（分钟）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（如：13分钟）</w:t>
            </w:r>
          </w:p>
        </w:tc>
      </w:tr>
      <w:tr w:rsidR="00E82C27" w:rsidTr="00E82C27">
        <w:trPr>
          <w:trHeight w:val="1681"/>
          <w:jc w:val="center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参赛作品说明</w:t>
            </w:r>
          </w:p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3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autoSpaceDE w:val="0"/>
              <w:autoSpaceDN w:val="0"/>
              <w:ind w:right="-125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使用的技术手段、选题创意、教学设计方案和课件介绍等。</w:t>
            </w: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 w:rsidP="00E82C27">
            <w:pPr>
              <w:autoSpaceDE w:val="0"/>
              <w:autoSpaceDN w:val="0"/>
              <w:ind w:right="-125" w:firstLineChars="100" w:firstLine="220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</w:p>
        </w:tc>
      </w:tr>
      <w:tr w:rsidR="00E82C27" w:rsidTr="00E82C27">
        <w:trPr>
          <w:trHeight w:val="1681"/>
          <w:jc w:val="center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2C27" w:rsidRDefault="00E82C27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二级学院意见</w:t>
            </w:r>
          </w:p>
        </w:tc>
        <w:tc>
          <w:tcPr>
            <w:tcW w:w="73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 w:hint="eastAsia"/>
                <w:color w:val="000000"/>
              </w:rPr>
            </w:pPr>
          </w:p>
          <w:p w:rsidR="00E82C27" w:rsidRDefault="00E82C27">
            <w:pPr>
              <w:autoSpaceDE w:val="0"/>
              <w:autoSpaceDN w:val="0"/>
              <w:ind w:right="-125"/>
              <w:rPr>
                <w:rFonts w:ascii="仿宋_GB2312" w:eastAsia="仿宋_GB2312"/>
                <w:color w:val="000000"/>
              </w:rPr>
            </w:pPr>
          </w:p>
        </w:tc>
      </w:tr>
    </w:tbl>
    <w:p w:rsidR="00E82C27" w:rsidRDefault="00E82C27" w:rsidP="00E82C27">
      <w:pPr>
        <w:spacing w:line="336" w:lineRule="auto"/>
        <w:rPr>
          <w:rFonts w:ascii="仿宋_GB2312" w:eastAsia="仿宋_GB2312" w:hint="eastAsia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lastRenderedPageBreak/>
        <w:t>附件三</w:t>
      </w:r>
    </w:p>
    <w:p w:rsidR="00E82C27" w:rsidRDefault="00E82C27" w:rsidP="00E82C27">
      <w:pPr>
        <w:autoSpaceDE w:val="0"/>
        <w:autoSpaceDN w:val="0"/>
        <w:spacing w:line="360" w:lineRule="auto"/>
        <w:ind w:firstLineChars="200" w:firstLine="643"/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参赛作品汇总表</w:t>
      </w:r>
    </w:p>
    <w:p w:rsidR="00E82C27" w:rsidRDefault="00E82C27" w:rsidP="00E82C27">
      <w:pPr>
        <w:spacing w:afterLines="50" w:after="156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学院名称:</w:t>
      </w:r>
      <w:r>
        <w:rPr>
          <w:rFonts w:ascii="仿宋_GB2312" w:eastAsia="仿宋_GB2312" w:hint="eastAsia"/>
          <w:color w:val="00000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</w:rPr>
        <w:t>（公章）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5"/>
        <w:gridCol w:w="2040"/>
        <w:gridCol w:w="1021"/>
        <w:gridCol w:w="1019"/>
        <w:gridCol w:w="1021"/>
        <w:gridCol w:w="1459"/>
        <w:gridCol w:w="1237"/>
      </w:tblGrid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82C27" w:rsidRDefault="00E82C27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作品名称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 名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82C27" w:rsidRDefault="00E82C2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学科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82C27" w:rsidRDefault="00E82C2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27" w:rsidRDefault="00E82C2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所在学院</w:t>
            </w:r>
          </w:p>
          <w:p w:rsidR="00E82C27" w:rsidRDefault="00E82C2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（专业）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27" w:rsidRDefault="00E82C27" w:rsidP="00E82C27">
            <w:pPr>
              <w:spacing w:beforeLines="50" w:before="156"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指导教师</w:t>
            </w: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82C27" w:rsidTr="00E82C27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2C27" w:rsidRDefault="00E82C27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</w:tbl>
    <w:p w:rsidR="00E82C27" w:rsidRDefault="00E82C27" w:rsidP="00E82C27">
      <w:pPr>
        <w:autoSpaceDE w:val="0"/>
        <w:autoSpaceDN w:val="0"/>
        <w:adjustRightInd w:val="0"/>
        <w:ind w:left="660" w:hangingChars="300" w:hanging="660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</w:t>
      </w:r>
    </w:p>
    <w:p w:rsidR="00E82C27" w:rsidRDefault="00E82C27" w:rsidP="00E82C27">
      <w:pPr>
        <w:autoSpaceDE w:val="0"/>
        <w:autoSpaceDN w:val="0"/>
        <w:adjustRightInd w:val="0"/>
        <w:ind w:left="630" w:hangingChars="300" w:hanging="630"/>
        <w:rPr>
          <w:rFonts w:ascii="宋体" w:eastAsia="宋体" w:hAnsi="宋体" w:hint="eastAsia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备注：“学段”填写幼儿园、小学、初中和高中；“学科”按照教育部《中小学课程标准》填写。</w:t>
      </w:r>
    </w:p>
    <w:p w:rsidR="00E82C27" w:rsidRDefault="00E82C27" w:rsidP="00E82C27">
      <w:pPr>
        <w:autoSpaceDE w:val="0"/>
        <w:autoSpaceDN w:val="0"/>
        <w:adjustRightInd w:val="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:rsidR="008831F2" w:rsidRPr="00E82C27" w:rsidRDefault="008831F2"/>
    <w:sectPr w:rsidR="008831F2" w:rsidRPr="00E8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27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82C27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27"/>
    <w:pPr>
      <w:widowControl w:val="0"/>
      <w:jc w:val="both"/>
    </w:pPr>
    <w:rPr>
      <w:rFonts w:ascii="微软雅黑" w:eastAsia="微软雅黑" w:hAnsi="微软雅黑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82C2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27"/>
    <w:pPr>
      <w:widowControl w:val="0"/>
      <w:jc w:val="both"/>
    </w:pPr>
    <w:rPr>
      <w:rFonts w:ascii="微软雅黑" w:eastAsia="微软雅黑" w:hAnsi="微软雅黑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82C2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2020-06-02T03:42:00Z</dcterms:created>
  <dcterms:modified xsi:type="dcterms:W3CDTF">2020-06-02T03:43:00Z</dcterms:modified>
</cp:coreProperties>
</file>