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ED48C6" w:rsidRPr="00ED48C6" w:rsidTr="00ED48C6">
        <w:trPr>
          <w:trHeight w:val="450"/>
          <w:tblCellSpacing w:w="0" w:type="dxa"/>
          <w:jc w:val="center"/>
        </w:trPr>
        <w:tc>
          <w:tcPr>
            <w:tcW w:w="0" w:type="auto"/>
            <w:vAlign w:val="center"/>
            <w:hideMark/>
          </w:tcPr>
          <w:p w:rsidR="00ED48C6" w:rsidRPr="00ED48C6" w:rsidRDefault="00ED48C6" w:rsidP="00ED48C6">
            <w:pPr>
              <w:widowControl/>
              <w:spacing w:before="100" w:beforeAutospacing="1" w:after="100" w:afterAutospacing="1" w:line="594" w:lineRule="atLeast"/>
              <w:jc w:val="center"/>
              <w:outlineLvl w:val="0"/>
              <w:rPr>
                <w:rFonts w:ascii="方正小标宋简体" w:eastAsia="方正小标宋简体" w:hAnsi="微软雅黑" w:cs="宋体" w:hint="eastAsia"/>
                <w:b/>
                <w:bCs/>
                <w:color w:val="2F2F2E"/>
                <w:kern w:val="36"/>
                <w:sz w:val="36"/>
                <w:szCs w:val="30"/>
              </w:rPr>
            </w:pPr>
            <w:r>
              <w:rPr>
                <w:rFonts w:ascii="方正小标宋简体" w:eastAsia="方正小标宋简体" w:hAnsi="微软雅黑" w:cs="宋体" w:hint="eastAsia"/>
                <w:b/>
                <w:bCs/>
                <w:color w:val="2F2F2E"/>
                <w:kern w:val="36"/>
                <w:sz w:val="30"/>
                <w:szCs w:val="30"/>
              </w:rPr>
              <w:t xml:space="preserve">     </w:t>
            </w:r>
            <w:r w:rsidRPr="00ED48C6">
              <w:rPr>
                <w:rFonts w:ascii="方正小标宋简体" w:eastAsia="方正小标宋简体" w:hAnsi="微软雅黑" w:cs="宋体" w:hint="eastAsia"/>
                <w:b/>
                <w:bCs/>
                <w:color w:val="2F2F2E"/>
                <w:kern w:val="36"/>
                <w:sz w:val="36"/>
                <w:szCs w:val="30"/>
              </w:rPr>
              <w:t>陕西省教育厅办公室关于开展2019年陕西省线上线下混合式、线下、社会实践一流本科课程认定工作的通知</w:t>
            </w:r>
          </w:p>
        </w:tc>
      </w:tr>
      <w:tr w:rsidR="00ED48C6" w:rsidRPr="00ED48C6" w:rsidTr="00ED48C6">
        <w:trPr>
          <w:trHeight w:val="75"/>
          <w:tblCellSpacing w:w="0" w:type="dxa"/>
          <w:jc w:val="center"/>
        </w:trPr>
        <w:tc>
          <w:tcPr>
            <w:tcW w:w="0" w:type="auto"/>
            <w:vAlign w:val="center"/>
            <w:hideMark/>
          </w:tcPr>
          <w:p w:rsidR="00ED48C6" w:rsidRPr="00ED48C6" w:rsidRDefault="00ED48C6" w:rsidP="00ED48C6">
            <w:pPr>
              <w:widowControl/>
              <w:jc w:val="left"/>
              <w:rPr>
                <w:rFonts w:ascii="Verdana" w:eastAsia="宋体" w:hAnsi="Verdana" w:cs="宋体"/>
                <w:color w:val="4E4E4E"/>
                <w:kern w:val="0"/>
                <w:sz w:val="8"/>
                <w:szCs w:val="18"/>
              </w:rPr>
            </w:pPr>
          </w:p>
        </w:tc>
      </w:tr>
      <w:tr w:rsidR="00ED48C6" w:rsidRPr="00ED48C6" w:rsidTr="00ED48C6">
        <w:trPr>
          <w:tblCellSpacing w:w="0" w:type="dxa"/>
          <w:jc w:val="center"/>
        </w:trPr>
        <w:tc>
          <w:tcPr>
            <w:tcW w:w="0" w:type="auto"/>
            <w:vAlign w:val="center"/>
            <w:hideMark/>
          </w:tcPr>
          <w:tbl>
            <w:tblPr>
              <w:tblW w:w="9300" w:type="dxa"/>
              <w:jc w:val="center"/>
              <w:tblCellSpacing w:w="0" w:type="dxa"/>
              <w:tblCellMar>
                <w:left w:w="0" w:type="dxa"/>
                <w:right w:w="0" w:type="dxa"/>
              </w:tblCellMar>
              <w:tblLook w:val="04A0" w:firstRow="1" w:lastRow="0" w:firstColumn="1" w:lastColumn="0" w:noHBand="0" w:noVBand="1"/>
            </w:tblPr>
            <w:tblGrid>
              <w:gridCol w:w="9300"/>
            </w:tblGrid>
            <w:tr w:rsidR="00ED48C6" w:rsidRPr="00ED48C6">
              <w:trPr>
                <w:tblCellSpacing w:w="0" w:type="dxa"/>
                <w:jc w:val="center"/>
              </w:trPr>
              <w:tc>
                <w:tcPr>
                  <w:tcW w:w="9300" w:type="dxa"/>
                  <w:vAlign w:val="center"/>
                  <w:hideMark/>
                </w:tcPr>
                <w:p w:rsidR="00ED48C6" w:rsidRPr="00ED48C6" w:rsidRDefault="00ED48C6" w:rsidP="00ED48C6">
                  <w:pPr>
                    <w:widowControl/>
                    <w:spacing w:line="473" w:lineRule="atLeast"/>
                    <w:jc w:val="left"/>
                    <w:rPr>
                      <w:rFonts w:ascii="仿宋_GB2312" w:eastAsia="仿宋_GB2312" w:hAnsi="Verdana" w:cs="宋体" w:hint="eastAsia"/>
                      <w:kern w:val="0"/>
                      <w:sz w:val="32"/>
                      <w:szCs w:val="32"/>
                    </w:rPr>
                  </w:pPr>
                  <w:r w:rsidRPr="00ED48C6">
                    <w:rPr>
                      <w:rFonts w:ascii="仿宋_GB2312" w:eastAsia="仿宋_GB2312" w:hAnsi="Verdana" w:cs="宋体" w:hint="eastAsia"/>
                      <w:kern w:val="0"/>
                      <w:sz w:val="32"/>
                      <w:szCs w:val="32"/>
                    </w:rPr>
                    <w:t>各普通本科高等学校：</w:t>
                  </w:r>
                </w:p>
                <w:p w:rsidR="00ED48C6" w:rsidRPr="00ED48C6" w:rsidRDefault="00ED48C6" w:rsidP="00ED48C6">
                  <w:pPr>
                    <w:widowControl/>
                    <w:spacing w:line="473" w:lineRule="atLeast"/>
                    <w:jc w:val="left"/>
                    <w:rPr>
                      <w:rFonts w:ascii="仿宋_GB2312" w:eastAsia="仿宋_GB2312" w:hAnsi="Verdana" w:cs="宋体" w:hint="eastAsia"/>
                      <w:kern w:val="0"/>
                      <w:sz w:val="32"/>
                      <w:szCs w:val="32"/>
                    </w:rPr>
                  </w:pPr>
                  <w:r w:rsidRPr="00ED48C6">
                    <w:rPr>
                      <w:rFonts w:ascii="仿宋_GB2312" w:eastAsia="仿宋_GB2312" w:hAnsi="Verdana" w:cs="宋体" w:hint="eastAsia"/>
                      <w:kern w:val="0"/>
                      <w:sz w:val="32"/>
                      <w:szCs w:val="32"/>
                    </w:rPr>
                    <w:t>      </w:t>
                  </w:r>
                  <w:r>
                    <w:rPr>
                      <w:rFonts w:ascii="仿宋_GB2312" w:eastAsia="仿宋_GB2312" w:hAnsi="Verdana" w:cs="宋体" w:hint="eastAsia"/>
                      <w:kern w:val="0"/>
                      <w:sz w:val="32"/>
                      <w:szCs w:val="32"/>
                    </w:rPr>
                    <w:t xml:space="preserve"> </w:t>
                  </w:r>
                  <w:r w:rsidRPr="00ED48C6">
                    <w:rPr>
                      <w:rFonts w:ascii="仿宋_GB2312" w:eastAsia="仿宋_GB2312" w:hAnsi="Verdana" w:cs="宋体" w:hint="eastAsia"/>
                      <w:kern w:val="0"/>
                      <w:sz w:val="32"/>
                      <w:szCs w:val="32"/>
                    </w:rPr>
                    <w:t>为深入贯彻习近平总书记关于教育的重要论述和全国、全省教育大会精神，根据教育部《关于一流本科课程建设的实施意见》（教高〔2019〕8号）、《关于开展2019年线下、线上线下混合式、社会实践国家级一流本科课程认定工作的通知》（教高厅函〔2019〕44号），在先期启动2019年省级精品在线开放课程（现省级线上一流本科课程）和省级虚拟仿真实验教学项目（现省级虚拟仿真实验教学一流本科课程）认定工作后，现决定开展2019年陕西省线上线下混合式、线下、社会实践一流本科课程认定工作。现将有关事项通知如下。</w:t>
                  </w:r>
                </w:p>
                <w:p w:rsidR="00ED48C6" w:rsidRPr="00ED48C6" w:rsidRDefault="00ED48C6" w:rsidP="00ED48C6">
                  <w:pPr>
                    <w:widowControl/>
                    <w:spacing w:line="473" w:lineRule="atLeast"/>
                    <w:jc w:val="left"/>
                    <w:rPr>
                      <w:rFonts w:ascii="仿宋_GB2312" w:eastAsia="仿宋_GB2312" w:hAnsi="Verdana" w:cs="宋体" w:hint="eastAsia"/>
                      <w:kern w:val="0"/>
                      <w:sz w:val="32"/>
                      <w:szCs w:val="32"/>
                    </w:rPr>
                  </w:pPr>
                  <w:r w:rsidRPr="00ED48C6">
                    <w:rPr>
                      <w:rFonts w:ascii="仿宋_GB2312" w:eastAsia="仿宋_GB2312" w:hAnsi="Verdana" w:cs="宋体" w:hint="eastAsia"/>
                      <w:b/>
                      <w:bCs/>
                      <w:kern w:val="0"/>
                      <w:sz w:val="32"/>
                      <w:szCs w:val="32"/>
                    </w:rPr>
                    <w:t>      </w:t>
                  </w:r>
                  <w:r w:rsidRPr="00ED48C6">
                    <w:rPr>
                      <w:rFonts w:ascii="仿宋_GB2312" w:eastAsia="仿宋_GB2312" w:hAnsi="Verdana" w:cs="宋体" w:hint="eastAsia"/>
                      <w:b/>
                      <w:bCs/>
                      <w:kern w:val="0"/>
                      <w:sz w:val="32"/>
                      <w:szCs w:val="32"/>
                    </w:rPr>
                    <w:t>一、认定范围和数量</w:t>
                  </w:r>
                </w:p>
                <w:p w:rsidR="00ED48C6" w:rsidRPr="00ED48C6" w:rsidRDefault="00ED48C6" w:rsidP="00ED48C6">
                  <w:pPr>
                    <w:widowControl/>
                    <w:spacing w:line="473" w:lineRule="atLeast"/>
                    <w:jc w:val="left"/>
                    <w:rPr>
                      <w:rFonts w:ascii="仿宋_GB2312" w:eastAsia="仿宋_GB2312" w:hAnsi="Verdana" w:cs="宋体" w:hint="eastAsia"/>
                      <w:kern w:val="0"/>
                      <w:sz w:val="32"/>
                      <w:szCs w:val="32"/>
                    </w:rPr>
                  </w:pPr>
                  <w:r w:rsidRPr="00ED48C6">
                    <w:rPr>
                      <w:rFonts w:ascii="仿宋_GB2312" w:eastAsia="仿宋_GB2312" w:hAnsi="Verdana" w:cs="宋体" w:hint="eastAsia"/>
                      <w:kern w:val="0"/>
                      <w:sz w:val="32"/>
                      <w:szCs w:val="32"/>
                    </w:rPr>
                    <w:t>      </w:t>
                  </w:r>
                  <w:r w:rsidRPr="00ED48C6">
                    <w:rPr>
                      <w:rFonts w:ascii="仿宋_GB2312" w:eastAsia="仿宋_GB2312" w:hAnsi="Verdana" w:cs="宋体" w:hint="eastAsia"/>
                      <w:kern w:val="0"/>
                      <w:sz w:val="32"/>
                      <w:szCs w:val="32"/>
                    </w:rPr>
                    <w:t>普通本科高校纳入人才培养方案且设置学分的本科课程均可推荐，按照线上、线上线下混合式、线下、虚拟仿真实验教学、社会实践等五类课程，从2019年到2021年分批进行认定。</w:t>
                  </w:r>
                </w:p>
                <w:p w:rsidR="00ED48C6" w:rsidRPr="00ED48C6" w:rsidRDefault="00ED48C6" w:rsidP="00ED48C6">
                  <w:pPr>
                    <w:widowControl/>
                    <w:spacing w:line="473" w:lineRule="atLeast"/>
                    <w:jc w:val="left"/>
                    <w:rPr>
                      <w:rFonts w:ascii="仿宋_GB2312" w:eastAsia="仿宋_GB2312" w:hAnsi="Verdana" w:cs="宋体" w:hint="eastAsia"/>
                      <w:kern w:val="0"/>
                      <w:sz w:val="32"/>
                      <w:szCs w:val="32"/>
                    </w:rPr>
                  </w:pPr>
                  <w:r w:rsidRPr="00ED48C6">
                    <w:rPr>
                      <w:rFonts w:ascii="仿宋_GB2312" w:eastAsia="仿宋_GB2312" w:hAnsi="Verdana" w:cs="宋体" w:hint="eastAsia"/>
                      <w:kern w:val="0"/>
                      <w:sz w:val="32"/>
                      <w:szCs w:val="32"/>
                    </w:rPr>
                    <w:t>      </w:t>
                  </w:r>
                  <w:r w:rsidRPr="00ED48C6">
                    <w:rPr>
                      <w:rFonts w:ascii="仿宋_GB2312" w:eastAsia="仿宋_GB2312" w:hAnsi="Verdana" w:cs="宋体" w:hint="eastAsia"/>
                      <w:kern w:val="0"/>
                      <w:sz w:val="32"/>
                      <w:szCs w:val="32"/>
                    </w:rPr>
                    <w:t>2019年拟认定省级线上线下混合式一流本科课程150门左右，省级线下一流本科课程120门左右，省级社会实践一流本科课程30门左右。</w:t>
                  </w:r>
                </w:p>
                <w:p w:rsidR="00ED48C6" w:rsidRPr="00ED48C6" w:rsidRDefault="00ED48C6" w:rsidP="00ED48C6">
                  <w:pPr>
                    <w:widowControl/>
                    <w:spacing w:line="473" w:lineRule="atLeast"/>
                    <w:jc w:val="left"/>
                    <w:rPr>
                      <w:rFonts w:ascii="仿宋_GB2312" w:eastAsia="仿宋_GB2312" w:hAnsi="Verdana" w:cs="宋体" w:hint="eastAsia"/>
                      <w:kern w:val="0"/>
                      <w:sz w:val="32"/>
                      <w:szCs w:val="32"/>
                    </w:rPr>
                  </w:pPr>
                  <w:r w:rsidRPr="00ED48C6">
                    <w:rPr>
                      <w:rFonts w:ascii="仿宋_GB2312" w:eastAsia="仿宋_GB2312" w:hAnsi="Verdana" w:cs="宋体" w:hint="eastAsia"/>
                      <w:b/>
                      <w:bCs/>
                      <w:kern w:val="0"/>
                      <w:sz w:val="32"/>
                      <w:szCs w:val="32"/>
                    </w:rPr>
                    <w:t>      </w:t>
                  </w:r>
                  <w:r w:rsidRPr="00ED48C6">
                    <w:rPr>
                      <w:rFonts w:ascii="仿宋_GB2312" w:eastAsia="仿宋_GB2312" w:hAnsi="Verdana" w:cs="宋体" w:hint="eastAsia"/>
                      <w:b/>
                      <w:bCs/>
                      <w:kern w:val="0"/>
                      <w:sz w:val="32"/>
                      <w:szCs w:val="32"/>
                    </w:rPr>
                    <w:t>二、课程要求</w:t>
                  </w:r>
                </w:p>
                <w:p w:rsidR="00ED48C6" w:rsidRPr="00ED48C6" w:rsidRDefault="00ED48C6" w:rsidP="00ED48C6">
                  <w:pPr>
                    <w:widowControl/>
                    <w:spacing w:line="473" w:lineRule="atLeast"/>
                    <w:jc w:val="left"/>
                    <w:rPr>
                      <w:rFonts w:ascii="仿宋_GB2312" w:eastAsia="仿宋_GB2312" w:hAnsi="Verdana" w:cs="宋体" w:hint="eastAsia"/>
                      <w:kern w:val="0"/>
                      <w:sz w:val="32"/>
                      <w:szCs w:val="32"/>
                    </w:rPr>
                  </w:pPr>
                  <w:r w:rsidRPr="00ED48C6">
                    <w:rPr>
                      <w:rFonts w:ascii="仿宋_GB2312" w:eastAsia="仿宋_GB2312" w:hAnsi="Verdana" w:cs="宋体" w:hint="eastAsia"/>
                      <w:kern w:val="0"/>
                      <w:sz w:val="32"/>
                      <w:szCs w:val="32"/>
                    </w:rPr>
                    <w:t>      </w:t>
                  </w:r>
                  <w:r w:rsidRPr="00ED48C6">
                    <w:rPr>
                      <w:rFonts w:ascii="仿宋_GB2312" w:eastAsia="仿宋_GB2312" w:hAnsi="Verdana" w:cs="宋体" w:hint="eastAsia"/>
                      <w:b/>
                      <w:bCs/>
                      <w:kern w:val="0"/>
                      <w:sz w:val="32"/>
                      <w:szCs w:val="32"/>
                    </w:rPr>
                    <w:t>（一）线上线下混合式一流本科课程。</w:t>
                  </w:r>
                  <w:r w:rsidRPr="00ED48C6">
                    <w:rPr>
                      <w:rFonts w:ascii="仿宋_GB2312" w:eastAsia="仿宋_GB2312" w:hAnsi="Verdana" w:cs="宋体" w:hint="eastAsia"/>
                      <w:kern w:val="0"/>
                      <w:sz w:val="32"/>
                      <w:szCs w:val="32"/>
                    </w:rPr>
                    <w:t>主要指基于慕课、专属在线课程（SPOC）或其他在线课程，运用适当的数字化教学工具，结合本校实际对校内课程进行改造，安排20%—50%的教学时间实施学生线上自主学习，与线下面授有机结合开展翻转课堂、混合式教学，打造在线课程与本校课堂教学相融合的混合式“金课”。鼓励基于国家级、省级精品在线开放课程应用的线上线下混合式优质课程申报。</w:t>
                  </w:r>
                </w:p>
                <w:p w:rsidR="00ED48C6" w:rsidRPr="00ED48C6" w:rsidRDefault="00ED48C6" w:rsidP="00ED48C6">
                  <w:pPr>
                    <w:widowControl/>
                    <w:spacing w:line="473" w:lineRule="atLeast"/>
                    <w:jc w:val="left"/>
                    <w:rPr>
                      <w:rFonts w:ascii="仿宋_GB2312" w:eastAsia="仿宋_GB2312" w:hAnsi="Verdana" w:cs="宋体" w:hint="eastAsia"/>
                      <w:kern w:val="0"/>
                      <w:sz w:val="32"/>
                      <w:szCs w:val="32"/>
                    </w:rPr>
                  </w:pPr>
                  <w:r w:rsidRPr="00ED48C6">
                    <w:rPr>
                      <w:rFonts w:ascii="仿宋_GB2312" w:eastAsia="仿宋_GB2312" w:hAnsi="Verdana" w:cs="宋体" w:hint="eastAsia"/>
                      <w:kern w:val="0"/>
                      <w:sz w:val="32"/>
                      <w:szCs w:val="32"/>
                    </w:rPr>
                    <w:lastRenderedPageBreak/>
                    <w:t>      </w:t>
                  </w:r>
                  <w:r w:rsidRPr="00ED48C6">
                    <w:rPr>
                      <w:rFonts w:ascii="仿宋_GB2312" w:eastAsia="仿宋_GB2312" w:hAnsi="Verdana" w:cs="宋体" w:hint="eastAsia"/>
                      <w:b/>
                      <w:bCs/>
                      <w:kern w:val="0"/>
                      <w:sz w:val="32"/>
                      <w:szCs w:val="32"/>
                    </w:rPr>
                    <w:t>（二）线下一流本科课程。</w:t>
                  </w:r>
                  <w:r w:rsidRPr="00ED48C6">
                    <w:rPr>
                      <w:rFonts w:ascii="仿宋_GB2312" w:eastAsia="仿宋_GB2312" w:hAnsi="Verdana" w:cs="宋体" w:hint="eastAsia"/>
                      <w:kern w:val="0"/>
                      <w:sz w:val="32"/>
                      <w:szCs w:val="32"/>
                    </w:rPr>
                    <w:t>主要指以面授为主的课程，以提升学生综合能力为重点，重塑课程内容，创新教学方法，打破课堂沉默状态，焕发课堂生机活力，较好发挥课堂教学主阵地、主渠道、主战场作用。</w:t>
                  </w:r>
                </w:p>
                <w:p w:rsidR="00ED48C6" w:rsidRPr="00ED48C6" w:rsidRDefault="00ED48C6" w:rsidP="00ED48C6">
                  <w:pPr>
                    <w:widowControl/>
                    <w:spacing w:line="473" w:lineRule="atLeast"/>
                    <w:jc w:val="left"/>
                    <w:rPr>
                      <w:rFonts w:ascii="仿宋_GB2312" w:eastAsia="仿宋_GB2312" w:hAnsi="Verdana" w:cs="宋体" w:hint="eastAsia"/>
                      <w:kern w:val="0"/>
                      <w:sz w:val="32"/>
                      <w:szCs w:val="32"/>
                    </w:rPr>
                  </w:pPr>
                  <w:r w:rsidRPr="00ED48C6">
                    <w:rPr>
                      <w:rFonts w:ascii="仿宋_GB2312" w:eastAsia="仿宋_GB2312" w:hAnsi="Verdana" w:cs="宋体" w:hint="eastAsia"/>
                      <w:kern w:val="0"/>
                      <w:sz w:val="32"/>
                      <w:szCs w:val="32"/>
                    </w:rPr>
                    <w:t>      </w:t>
                  </w:r>
                  <w:r w:rsidRPr="00ED48C6">
                    <w:rPr>
                      <w:rFonts w:ascii="仿宋_GB2312" w:eastAsia="仿宋_GB2312" w:hAnsi="Verdana" w:cs="宋体" w:hint="eastAsia"/>
                      <w:b/>
                      <w:bCs/>
                      <w:kern w:val="0"/>
                      <w:sz w:val="32"/>
                      <w:szCs w:val="32"/>
                    </w:rPr>
                    <w:t>（三）社会实践一流本科课程。</w:t>
                  </w:r>
                  <w:r w:rsidRPr="00ED48C6">
                    <w:rPr>
                      <w:rFonts w:ascii="仿宋_GB2312" w:eastAsia="仿宋_GB2312" w:hAnsi="Verdana" w:cs="宋体" w:hint="eastAsia"/>
                      <w:kern w:val="0"/>
                      <w:sz w:val="32"/>
                      <w:szCs w:val="32"/>
                    </w:rPr>
                    <w:t>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课程应为纳入人才培养方案的非实习、实训课程，配备理论指导教师，具有稳定的实践基地，学生70%以上学时深入基层，保证课程规范化和可持续发展。</w:t>
                  </w:r>
                </w:p>
                <w:p w:rsidR="00ED48C6" w:rsidRPr="00ED48C6" w:rsidRDefault="00ED48C6" w:rsidP="00ED48C6">
                  <w:pPr>
                    <w:widowControl/>
                    <w:spacing w:line="473" w:lineRule="atLeast"/>
                    <w:jc w:val="left"/>
                    <w:rPr>
                      <w:rFonts w:ascii="仿宋_GB2312" w:eastAsia="仿宋_GB2312" w:hAnsi="Verdana" w:cs="宋体" w:hint="eastAsia"/>
                      <w:kern w:val="0"/>
                      <w:sz w:val="32"/>
                      <w:szCs w:val="32"/>
                    </w:rPr>
                  </w:pPr>
                  <w:r w:rsidRPr="00ED48C6">
                    <w:rPr>
                      <w:rFonts w:ascii="仿宋_GB2312" w:eastAsia="仿宋_GB2312" w:hAnsi="Verdana" w:cs="宋体" w:hint="eastAsia"/>
                      <w:b/>
                      <w:bCs/>
                      <w:kern w:val="0"/>
                      <w:sz w:val="32"/>
                      <w:szCs w:val="32"/>
                    </w:rPr>
                    <w:t>      </w:t>
                  </w:r>
                  <w:r w:rsidRPr="00ED48C6">
                    <w:rPr>
                      <w:rFonts w:ascii="仿宋_GB2312" w:eastAsia="仿宋_GB2312" w:hAnsi="Verdana" w:cs="宋体" w:hint="eastAsia"/>
                      <w:b/>
                      <w:bCs/>
                      <w:kern w:val="0"/>
                      <w:sz w:val="32"/>
                      <w:szCs w:val="32"/>
                    </w:rPr>
                    <w:t>三、申报要求</w:t>
                  </w:r>
                </w:p>
                <w:p w:rsidR="00ED48C6" w:rsidRPr="00ED48C6" w:rsidRDefault="00ED48C6" w:rsidP="00ED48C6">
                  <w:pPr>
                    <w:widowControl/>
                    <w:spacing w:line="473" w:lineRule="atLeast"/>
                    <w:jc w:val="left"/>
                    <w:rPr>
                      <w:rFonts w:ascii="仿宋_GB2312" w:eastAsia="仿宋_GB2312" w:hAnsi="Verdana" w:cs="宋体" w:hint="eastAsia"/>
                      <w:kern w:val="0"/>
                      <w:sz w:val="32"/>
                      <w:szCs w:val="32"/>
                    </w:rPr>
                  </w:pPr>
                  <w:r w:rsidRPr="00ED48C6">
                    <w:rPr>
                      <w:rFonts w:ascii="仿宋_GB2312" w:eastAsia="仿宋_GB2312" w:hAnsi="Verdana" w:cs="宋体" w:hint="eastAsia"/>
                      <w:kern w:val="0"/>
                      <w:sz w:val="32"/>
                      <w:szCs w:val="32"/>
                    </w:rPr>
                    <w:t>      </w:t>
                  </w:r>
                  <w:r w:rsidRPr="00ED48C6">
                    <w:rPr>
                      <w:rFonts w:ascii="仿宋_GB2312" w:eastAsia="仿宋_GB2312" w:hAnsi="Verdana" w:cs="宋体" w:hint="eastAsia"/>
                      <w:kern w:val="0"/>
                      <w:sz w:val="32"/>
                      <w:szCs w:val="32"/>
                    </w:rPr>
                    <w:t>（一）截止2019年12月31日前，至少经过两个学期或两个教学周期的建设和完善。</w:t>
                  </w:r>
                </w:p>
                <w:p w:rsidR="00ED48C6" w:rsidRPr="00ED48C6" w:rsidRDefault="00ED48C6" w:rsidP="00ED48C6">
                  <w:pPr>
                    <w:widowControl/>
                    <w:spacing w:line="473" w:lineRule="atLeast"/>
                    <w:jc w:val="left"/>
                    <w:rPr>
                      <w:rFonts w:ascii="仿宋_GB2312" w:eastAsia="仿宋_GB2312" w:hAnsi="Verdana" w:cs="宋体" w:hint="eastAsia"/>
                      <w:kern w:val="0"/>
                      <w:sz w:val="32"/>
                      <w:szCs w:val="32"/>
                    </w:rPr>
                  </w:pPr>
                  <w:r w:rsidRPr="00ED48C6">
                    <w:rPr>
                      <w:rFonts w:ascii="仿宋_GB2312" w:eastAsia="仿宋_GB2312" w:hAnsi="Verdana" w:cs="宋体" w:hint="eastAsia"/>
                      <w:kern w:val="0"/>
                      <w:sz w:val="32"/>
                      <w:szCs w:val="32"/>
                    </w:rPr>
                    <w:t>      </w:t>
                  </w:r>
                  <w:r w:rsidRPr="00ED48C6">
                    <w:rPr>
                      <w:rFonts w:ascii="仿宋_GB2312" w:eastAsia="仿宋_GB2312" w:hAnsi="Verdana" w:cs="宋体" w:hint="eastAsia"/>
                      <w:kern w:val="0"/>
                      <w:sz w:val="32"/>
                      <w:szCs w:val="32"/>
                    </w:rPr>
                    <w:t>（二）课程负责人须为申报高校正式聘用教师，同一课程负责人只能申报一门课程。2019年度已认定为省级线上一流本科课程和省级虚拟仿真实验教学一流本科课程的课程负责人不再申报。</w:t>
                  </w:r>
                </w:p>
                <w:p w:rsidR="00ED48C6" w:rsidRPr="00ED48C6" w:rsidRDefault="00ED48C6" w:rsidP="00ED48C6">
                  <w:pPr>
                    <w:widowControl/>
                    <w:spacing w:line="473" w:lineRule="atLeast"/>
                    <w:jc w:val="left"/>
                    <w:rPr>
                      <w:rFonts w:ascii="仿宋_GB2312" w:eastAsia="仿宋_GB2312" w:hAnsi="Verdana" w:cs="宋体" w:hint="eastAsia"/>
                      <w:kern w:val="0"/>
                      <w:sz w:val="32"/>
                      <w:szCs w:val="32"/>
                    </w:rPr>
                  </w:pPr>
                  <w:r w:rsidRPr="00ED48C6">
                    <w:rPr>
                      <w:rFonts w:ascii="仿宋_GB2312" w:eastAsia="仿宋_GB2312" w:hAnsi="Verdana" w:cs="宋体" w:hint="eastAsia"/>
                      <w:kern w:val="0"/>
                      <w:sz w:val="32"/>
                      <w:szCs w:val="32"/>
                    </w:rPr>
                    <w:t>      </w:t>
                  </w:r>
                  <w:r w:rsidRPr="00ED48C6">
                    <w:rPr>
                      <w:rFonts w:ascii="仿宋_GB2312" w:eastAsia="仿宋_GB2312" w:hAnsi="Verdana" w:cs="宋体" w:hint="eastAsia"/>
                      <w:kern w:val="0"/>
                      <w:sz w:val="32"/>
                      <w:szCs w:val="32"/>
                    </w:rPr>
                    <w:t>（三）课程负责人获陕西高校课堂教学创新大赛一、二等奖的，其课程可优先推荐。</w:t>
                  </w:r>
                </w:p>
                <w:p w:rsidR="00ED48C6" w:rsidRPr="00ED48C6" w:rsidRDefault="00ED48C6" w:rsidP="00ED48C6">
                  <w:pPr>
                    <w:widowControl/>
                    <w:spacing w:line="473" w:lineRule="atLeast"/>
                    <w:jc w:val="left"/>
                    <w:rPr>
                      <w:rFonts w:ascii="仿宋_GB2312" w:eastAsia="仿宋_GB2312" w:hAnsi="Verdana" w:cs="宋体" w:hint="eastAsia"/>
                      <w:kern w:val="0"/>
                      <w:sz w:val="32"/>
                      <w:szCs w:val="32"/>
                    </w:rPr>
                  </w:pPr>
                  <w:r w:rsidRPr="00ED48C6">
                    <w:rPr>
                      <w:rFonts w:ascii="仿宋_GB2312" w:eastAsia="仿宋_GB2312" w:hAnsi="Verdana" w:cs="宋体" w:hint="eastAsia"/>
                      <w:b/>
                      <w:bCs/>
                      <w:kern w:val="0"/>
                      <w:sz w:val="32"/>
                      <w:szCs w:val="32"/>
                    </w:rPr>
                    <w:t>      </w:t>
                  </w:r>
                  <w:r w:rsidRPr="00ED48C6">
                    <w:rPr>
                      <w:rFonts w:ascii="仿宋_GB2312" w:eastAsia="仿宋_GB2312" w:hAnsi="Verdana" w:cs="宋体" w:hint="eastAsia"/>
                      <w:b/>
                      <w:bCs/>
                      <w:kern w:val="0"/>
                      <w:sz w:val="32"/>
                      <w:szCs w:val="32"/>
                    </w:rPr>
                    <w:t>四、申报限额</w:t>
                  </w:r>
                </w:p>
                <w:p w:rsidR="00ED48C6" w:rsidRPr="00ED48C6" w:rsidRDefault="00ED48C6" w:rsidP="00ED48C6">
                  <w:pPr>
                    <w:widowControl/>
                    <w:spacing w:line="473" w:lineRule="atLeast"/>
                    <w:jc w:val="left"/>
                    <w:rPr>
                      <w:rFonts w:ascii="仿宋_GB2312" w:eastAsia="仿宋_GB2312" w:hAnsi="Verdana" w:cs="宋体" w:hint="eastAsia"/>
                      <w:kern w:val="0"/>
                      <w:sz w:val="32"/>
                      <w:szCs w:val="32"/>
                    </w:rPr>
                  </w:pPr>
                  <w:r w:rsidRPr="00ED48C6">
                    <w:rPr>
                      <w:rFonts w:ascii="仿宋_GB2312" w:eastAsia="仿宋_GB2312" w:hAnsi="Verdana" w:cs="宋体" w:hint="eastAsia"/>
                      <w:kern w:val="0"/>
                      <w:sz w:val="32"/>
                      <w:szCs w:val="32"/>
                    </w:rPr>
                    <w:t>      </w:t>
                  </w:r>
                  <w:r w:rsidRPr="00ED48C6">
                    <w:rPr>
                      <w:rFonts w:ascii="仿宋_GB2312" w:eastAsia="仿宋_GB2312" w:hAnsi="Verdana" w:cs="宋体" w:hint="eastAsia"/>
                      <w:kern w:val="0"/>
                      <w:sz w:val="32"/>
                      <w:szCs w:val="32"/>
                    </w:rPr>
                    <w:t>实行限额申报，各高校结合实际自主选择申报的课程类型，具体申报限额见附件1。</w:t>
                  </w:r>
                </w:p>
                <w:p w:rsidR="00ED48C6" w:rsidRPr="00ED48C6" w:rsidRDefault="00ED48C6" w:rsidP="00ED48C6">
                  <w:pPr>
                    <w:widowControl/>
                    <w:spacing w:line="473" w:lineRule="atLeast"/>
                    <w:jc w:val="left"/>
                    <w:rPr>
                      <w:rFonts w:ascii="仿宋_GB2312" w:eastAsia="仿宋_GB2312" w:hAnsi="Verdana" w:cs="宋体" w:hint="eastAsia"/>
                      <w:kern w:val="0"/>
                      <w:sz w:val="32"/>
                      <w:szCs w:val="32"/>
                    </w:rPr>
                  </w:pPr>
                  <w:r w:rsidRPr="00ED48C6">
                    <w:rPr>
                      <w:rFonts w:ascii="仿宋_GB2312" w:eastAsia="仿宋_GB2312" w:hAnsi="Verdana" w:cs="宋体" w:hint="eastAsia"/>
                      <w:b/>
                      <w:bCs/>
                      <w:kern w:val="0"/>
                      <w:sz w:val="32"/>
                      <w:szCs w:val="32"/>
                    </w:rPr>
                    <w:t>      </w:t>
                  </w:r>
                  <w:r w:rsidRPr="00ED48C6">
                    <w:rPr>
                      <w:rFonts w:ascii="仿宋_GB2312" w:eastAsia="仿宋_GB2312" w:hAnsi="Verdana" w:cs="宋体" w:hint="eastAsia"/>
                      <w:b/>
                      <w:bCs/>
                      <w:kern w:val="0"/>
                      <w:sz w:val="32"/>
                      <w:szCs w:val="32"/>
                    </w:rPr>
                    <w:t>五、申报程序</w:t>
                  </w:r>
                </w:p>
                <w:p w:rsidR="00ED48C6" w:rsidRPr="00ED48C6" w:rsidRDefault="00ED48C6" w:rsidP="00ED48C6">
                  <w:pPr>
                    <w:widowControl/>
                    <w:spacing w:line="473" w:lineRule="atLeast"/>
                    <w:jc w:val="left"/>
                    <w:rPr>
                      <w:rFonts w:ascii="仿宋_GB2312" w:eastAsia="仿宋_GB2312" w:hAnsi="Verdana" w:cs="宋体" w:hint="eastAsia"/>
                      <w:kern w:val="0"/>
                      <w:sz w:val="32"/>
                      <w:szCs w:val="32"/>
                    </w:rPr>
                  </w:pPr>
                  <w:r w:rsidRPr="00ED48C6">
                    <w:rPr>
                      <w:rFonts w:ascii="仿宋_GB2312" w:eastAsia="仿宋_GB2312" w:hAnsi="Verdana" w:cs="宋体" w:hint="eastAsia"/>
                      <w:kern w:val="0"/>
                      <w:sz w:val="32"/>
                      <w:szCs w:val="32"/>
                    </w:rPr>
                    <w:t>      </w:t>
                  </w:r>
                  <w:r w:rsidRPr="00ED48C6">
                    <w:rPr>
                      <w:rFonts w:ascii="仿宋_GB2312" w:eastAsia="仿宋_GB2312" w:hAnsi="Verdana" w:cs="宋体" w:hint="eastAsia"/>
                      <w:kern w:val="0"/>
                      <w:sz w:val="32"/>
                      <w:szCs w:val="32"/>
                    </w:rPr>
                    <w:t>（一）各高校组织校内申报和遴选，公示无异议后向省教育厅申报。</w:t>
                  </w:r>
                </w:p>
                <w:p w:rsidR="00ED48C6" w:rsidRPr="00ED48C6" w:rsidRDefault="00ED48C6" w:rsidP="00ED48C6">
                  <w:pPr>
                    <w:widowControl/>
                    <w:spacing w:line="473" w:lineRule="atLeast"/>
                    <w:jc w:val="left"/>
                    <w:rPr>
                      <w:rFonts w:ascii="仿宋_GB2312" w:eastAsia="仿宋_GB2312" w:hAnsi="Verdana" w:cs="宋体" w:hint="eastAsia"/>
                      <w:kern w:val="0"/>
                      <w:sz w:val="32"/>
                      <w:szCs w:val="32"/>
                    </w:rPr>
                  </w:pPr>
                  <w:r w:rsidRPr="00ED48C6">
                    <w:rPr>
                      <w:rFonts w:ascii="仿宋_GB2312" w:eastAsia="仿宋_GB2312" w:hAnsi="Verdana" w:cs="宋体" w:hint="eastAsia"/>
                      <w:kern w:val="0"/>
                      <w:sz w:val="32"/>
                      <w:szCs w:val="32"/>
                    </w:rPr>
                    <w:t>      </w:t>
                  </w:r>
                  <w:r w:rsidRPr="00ED48C6">
                    <w:rPr>
                      <w:rFonts w:ascii="仿宋_GB2312" w:eastAsia="仿宋_GB2312" w:hAnsi="Verdana" w:cs="宋体" w:hint="eastAsia"/>
                      <w:kern w:val="0"/>
                      <w:sz w:val="32"/>
                      <w:szCs w:val="32"/>
                    </w:rPr>
                    <w:t>（二）省教育厅组织专家对高校申报材料进行评议，公示无异议后发文认定。</w:t>
                  </w:r>
                </w:p>
                <w:p w:rsidR="00ED48C6" w:rsidRPr="00ED48C6" w:rsidRDefault="00ED48C6" w:rsidP="00ED48C6">
                  <w:pPr>
                    <w:widowControl/>
                    <w:spacing w:line="473" w:lineRule="atLeast"/>
                    <w:jc w:val="left"/>
                    <w:rPr>
                      <w:rFonts w:ascii="仿宋_GB2312" w:eastAsia="仿宋_GB2312" w:hAnsi="Verdana" w:cs="宋体" w:hint="eastAsia"/>
                      <w:kern w:val="0"/>
                      <w:sz w:val="32"/>
                      <w:szCs w:val="32"/>
                    </w:rPr>
                  </w:pPr>
                  <w:r w:rsidRPr="00ED48C6">
                    <w:rPr>
                      <w:rFonts w:ascii="仿宋_GB2312" w:eastAsia="仿宋_GB2312" w:hAnsi="Verdana" w:cs="宋体" w:hint="eastAsia"/>
                      <w:kern w:val="0"/>
                      <w:sz w:val="32"/>
                      <w:szCs w:val="32"/>
                    </w:rPr>
                    <w:lastRenderedPageBreak/>
                    <w:t>      </w:t>
                  </w:r>
                  <w:r w:rsidRPr="00ED48C6">
                    <w:rPr>
                      <w:rFonts w:ascii="仿宋_GB2312" w:eastAsia="仿宋_GB2312" w:hAnsi="Verdana" w:cs="宋体" w:hint="eastAsia"/>
                      <w:kern w:val="0"/>
                      <w:sz w:val="32"/>
                      <w:szCs w:val="32"/>
                    </w:rPr>
                    <w:t>（三）国家一流本科课程推荐项目，教育部直属高校直接报教育部，西北工业大学由工信部报教育部，地方高校由省教育厅择优向教育部推荐。</w:t>
                  </w:r>
                </w:p>
                <w:p w:rsidR="00ED48C6" w:rsidRPr="00ED48C6" w:rsidRDefault="00ED48C6" w:rsidP="00ED48C6">
                  <w:pPr>
                    <w:widowControl/>
                    <w:spacing w:line="473" w:lineRule="atLeast"/>
                    <w:jc w:val="left"/>
                    <w:rPr>
                      <w:rFonts w:ascii="仿宋_GB2312" w:eastAsia="仿宋_GB2312" w:hAnsi="Verdana" w:cs="宋体" w:hint="eastAsia"/>
                      <w:kern w:val="0"/>
                      <w:sz w:val="32"/>
                      <w:szCs w:val="32"/>
                    </w:rPr>
                  </w:pPr>
                  <w:r w:rsidRPr="00ED48C6">
                    <w:rPr>
                      <w:rFonts w:ascii="仿宋_GB2312" w:eastAsia="仿宋_GB2312" w:hAnsi="Verdana" w:cs="宋体" w:hint="eastAsia"/>
                      <w:kern w:val="0"/>
                      <w:sz w:val="32"/>
                      <w:szCs w:val="32"/>
                    </w:rPr>
                    <w:t>      </w:t>
                  </w:r>
                  <w:r w:rsidRPr="00ED48C6">
                    <w:rPr>
                      <w:rFonts w:ascii="仿宋_GB2312" w:eastAsia="仿宋_GB2312" w:hAnsi="Verdana" w:cs="宋体" w:hint="eastAsia"/>
                      <w:kern w:val="0"/>
                      <w:sz w:val="32"/>
                      <w:szCs w:val="32"/>
                    </w:rPr>
                    <w:t>（四）地方高校中省教育厅确定推荐国家的课程，请登录“国家级一流本科课程建设工作网（www.chinaooc.cn）”（以下简称“工作网”），于2020年1月8日前完成课程网上申报。登录账户信息另行公布。</w:t>
                  </w:r>
                </w:p>
                <w:p w:rsidR="00ED48C6" w:rsidRPr="00ED48C6" w:rsidRDefault="00ED48C6" w:rsidP="00ED48C6">
                  <w:pPr>
                    <w:widowControl/>
                    <w:spacing w:line="473" w:lineRule="atLeast"/>
                    <w:jc w:val="left"/>
                    <w:rPr>
                      <w:rFonts w:ascii="仿宋_GB2312" w:eastAsia="仿宋_GB2312" w:hAnsi="Verdana" w:cs="宋体" w:hint="eastAsia"/>
                      <w:kern w:val="0"/>
                      <w:sz w:val="32"/>
                      <w:szCs w:val="32"/>
                    </w:rPr>
                  </w:pPr>
                  <w:r w:rsidRPr="00ED48C6">
                    <w:rPr>
                      <w:rFonts w:ascii="仿宋_GB2312" w:eastAsia="仿宋_GB2312" w:hAnsi="Verdana" w:cs="宋体" w:hint="eastAsia"/>
                      <w:b/>
                      <w:bCs/>
                      <w:kern w:val="0"/>
                      <w:sz w:val="32"/>
                      <w:szCs w:val="32"/>
                    </w:rPr>
                    <w:t>      </w:t>
                  </w:r>
                  <w:r w:rsidRPr="00ED48C6">
                    <w:rPr>
                      <w:rFonts w:ascii="仿宋_GB2312" w:eastAsia="仿宋_GB2312" w:hAnsi="Verdana" w:cs="宋体" w:hint="eastAsia"/>
                      <w:b/>
                      <w:bCs/>
                      <w:kern w:val="0"/>
                      <w:sz w:val="32"/>
                      <w:szCs w:val="32"/>
                    </w:rPr>
                    <w:t>六、申报方式</w:t>
                  </w:r>
                </w:p>
                <w:p w:rsidR="00ED48C6" w:rsidRPr="00ED48C6" w:rsidRDefault="00ED48C6" w:rsidP="00ED48C6">
                  <w:pPr>
                    <w:widowControl/>
                    <w:spacing w:line="473" w:lineRule="atLeast"/>
                    <w:jc w:val="left"/>
                    <w:rPr>
                      <w:rFonts w:ascii="仿宋_GB2312" w:eastAsia="仿宋_GB2312" w:hAnsi="Verdana" w:cs="宋体" w:hint="eastAsia"/>
                      <w:kern w:val="0"/>
                      <w:sz w:val="32"/>
                      <w:szCs w:val="32"/>
                    </w:rPr>
                  </w:pPr>
                  <w:r w:rsidRPr="00ED48C6">
                    <w:rPr>
                      <w:rFonts w:ascii="仿宋_GB2312" w:eastAsia="仿宋_GB2312" w:hAnsi="Verdana" w:cs="宋体" w:hint="eastAsia"/>
                      <w:kern w:val="0"/>
                      <w:sz w:val="32"/>
                      <w:szCs w:val="32"/>
                    </w:rPr>
                    <w:t>      </w:t>
                  </w:r>
                  <w:r w:rsidRPr="00ED48C6">
                    <w:rPr>
                      <w:rFonts w:ascii="仿宋_GB2312" w:eastAsia="仿宋_GB2312" w:hAnsi="Verdana" w:cs="宋体" w:hint="eastAsia"/>
                      <w:b/>
                      <w:bCs/>
                      <w:kern w:val="0"/>
                      <w:sz w:val="32"/>
                      <w:szCs w:val="32"/>
                    </w:rPr>
                    <w:t>（一）申报材料。</w:t>
                  </w:r>
                </w:p>
                <w:p w:rsidR="00ED48C6" w:rsidRPr="00ED48C6" w:rsidRDefault="00ED48C6" w:rsidP="00ED48C6">
                  <w:pPr>
                    <w:widowControl/>
                    <w:spacing w:line="473" w:lineRule="atLeast"/>
                    <w:jc w:val="left"/>
                    <w:rPr>
                      <w:rFonts w:ascii="仿宋_GB2312" w:eastAsia="仿宋_GB2312" w:hAnsi="Verdana" w:cs="宋体" w:hint="eastAsia"/>
                      <w:kern w:val="0"/>
                      <w:sz w:val="32"/>
                      <w:szCs w:val="32"/>
                    </w:rPr>
                  </w:pPr>
                  <w:r w:rsidRPr="00ED48C6">
                    <w:rPr>
                      <w:rFonts w:ascii="仿宋_GB2312" w:eastAsia="仿宋_GB2312" w:hAnsi="Verdana" w:cs="宋体" w:hint="eastAsia"/>
                      <w:kern w:val="0"/>
                      <w:sz w:val="32"/>
                      <w:szCs w:val="32"/>
                    </w:rPr>
                    <w:t>      </w:t>
                  </w:r>
                  <w:r w:rsidRPr="00ED48C6">
                    <w:rPr>
                      <w:rFonts w:ascii="仿宋_GB2312" w:eastAsia="仿宋_GB2312" w:hAnsi="Verdana" w:cs="宋体" w:hint="eastAsia"/>
                      <w:kern w:val="0"/>
                      <w:sz w:val="32"/>
                      <w:szCs w:val="32"/>
                    </w:rPr>
                    <w:t>1. 学校申报公文；</w:t>
                  </w:r>
                </w:p>
                <w:p w:rsidR="00ED48C6" w:rsidRPr="00ED48C6" w:rsidRDefault="00ED48C6" w:rsidP="00ED48C6">
                  <w:pPr>
                    <w:widowControl/>
                    <w:spacing w:line="473" w:lineRule="atLeast"/>
                    <w:jc w:val="left"/>
                    <w:rPr>
                      <w:rFonts w:ascii="仿宋_GB2312" w:eastAsia="仿宋_GB2312" w:hAnsi="Verdana" w:cs="宋体" w:hint="eastAsia"/>
                      <w:kern w:val="0"/>
                      <w:sz w:val="32"/>
                      <w:szCs w:val="32"/>
                    </w:rPr>
                  </w:pPr>
                  <w:r w:rsidRPr="00ED48C6">
                    <w:rPr>
                      <w:rFonts w:ascii="仿宋_GB2312" w:eastAsia="仿宋_GB2312" w:hAnsi="Verdana" w:cs="宋体" w:hint="eastAsia"/>
                      <w:kern w:val="0"/>
                      <w:sz w:val="32"/>
                      <w:szCs w:val="32"/>
                    </w:rPr>
                    <w:t>      </w:t>
                  </w:r>
                  <w:r w:rsidRPr="00ED48C6">
                    <w:rPr>
                      <w:rFonts w:ascii="仿宋_GB2312" w:eastAsia="仿宋_GB2312" w:hAnsi="Verdana" w:cs="宋体" w:hint="eastAsia"/>
                      <w:kern w:val="0"/>
                      <w:sz w:val="32"/>
                      <w:szCs w:val="32"/>
                    </w:rPr>
                    <w:t>2. 《省级一流本科课程申报推荐汇总表（2019年）》（见附件2，电子版为Excel格式）；</w:t>
                  </w:r>
                </w:p>
                <w:p w:rsidR="00ED48C6" w:rsidRPr="00ED48C6" w:rsidRDefault="00ED48C6" w:rsidP="00ED48C6">
                  <w:pPr>
                    <w:widowControl/>
                    <w:spacing w:line="473" w:lineRule="atLeast"/>
                    <w:jc w:val="left"/>
                    <w:rPr>
                      <w:rFonts w:ascii="仿宋_GB2312" w:eastAsia="仿宋_GB2312" w:hAnsi="Verdana" w:cs="宋体" w:hint="eastAsia"/>
                      <w:kern w:val="0"/>
                      <w:sz w:val="32"/>
                      <w:szCs w:val="32"/>
                    </w:rPr>
                  </w:pPr>
                  <w:r w:rsidRPr="00ED48C6">
                    <w:rPr>
                      <w:rFonts w:ascii="仿宋_GB2312" w:eastAsia="仿宋_GB2312" w:hAnsi="Verdana" w:cs="宋体" w:hint="eastAsia"/>
                      <w:kern w:val="0"/>
                      <w:sz w:val="32"/>
                      <w:szCs w:val="32"/>
                    </w:rPr>
                    <w:t>      </w:t>
                  </w:r>
                  <w:r w:rsidRPr="00ED48C6">
                    <w:rPr>
                      <w:rFonts w:ascii="仿宋_GB2312" w:eastAsia="仿宋_GB2312" w:hAnsi="Verdana" w:cs="宋体" w:hint="eastAsia"/>
                      <w:kern w:val="0"/>
                      <w:sz w:val="32"/>
                      <w:szCs w:val="32"/>
                    </w:rPr>
                    <w:t>3. 《省级一流本科课程申报书（2019年）》（见附件3，电子版为Word格式）；</w:t>
                  </w:r>
                </w:p>
                <w:p w:rsidR="00ED48C6" w:rsidRPr="00ED48C6" w:rsidRDefault="00ED48C6" w:rsidP="00ED48C6">
                  <w:pPr>
                    <w:widowControl/>
                    <w:spacing w:line="473" w:lineRule="atLeast"/>
                    <w:jc w:val="left"/>
                    <w:rPr>
                      <w:rFonts w:ascii="仿宋_GB2312" w:eastAsia="仿宋_GB2312" w:hAnsi="Verdana" w:cs="宋体" w:hint="eastAsia"/>
                      <w:kern w:val="0"/>
                      <w:sz w:val="32"/>
                      <w:szCs w:val="32"/>
                    </w:rPr>
                  </w:pPr>
                  <w:r w:rsidRPr="00ED48C6">
                    <w:rPr>
                      <w:rFonts w:ascii="仿宋_GB2312" w:eastAsia="仿宋_GB2312" w:hAnsi="Verdana" w:cs="宋体" w:hint="eastAsia"/>
                      <w:kern w:val="0"/>
                      <w:sz w:val="32"/>
                      <w:szCs w:val="32"/>
                    </w:rPr>
                    <w:t>      </w:t>
                  </w:r>
                  <w:r w:rsidRPr="00ED48C6">
                    <w:rPr>
                      <w:rFonts w:ascii="仿宋_GB2312" w:eastAsia="仿宋_GB2312" w:hAnsi="Verdana" w:cs="宋体" w:hint="eastAsia"/>
                      <w:kern w:val="0"/>
                      <w:sz w:val="32"/>
                      <w:szCs w:val="32"/>
                    </w:rPr>
                    <w:t>4. 说课视频（时长10分钟内，包括教学理念、课程设计、课程实施、改革成效等，MP4格式）和其他佐证材料（电子版为PDF格式）；</w:t>
                  </w:r>
                </w:p>
                <w:p w:rsidR="00ED48C6" w:rsidRPr="00ED48C6" w:rsidRDefault="00ED48C6" w:rsidP="00ED48C6">
                  <w:pPr>
                    <w:widowControl/>
                    <w:spacing w:line="473" w:lineRule="atLeast"/>
                    <w:jc w:val="left"/>
                    <w:rPr>
                      <w:rFonts w:ascii="仿宋_GB2312" w:eastAsia="仿宋_GB2312" w:hAnsi="Verdana" w:cs="宋体" w:hint="eastAsia"/>
                      <w:kern w:val="0"/>
                      <w:sz w:val="32"/>
                      <w:szCs w:val="32"/>
                    </w:rPr>
                  </w:pPr>
                  <w:r w:rsidRPr="00ED48C6">
                    <w:rPr>
                      <w:rFonts w:ascii="仿宋_GB2312" w:eastAsia="仿宋_GB2312" w:hAnsi="Verdana" w:cs="宋体" w:hint="eastAsia"/>
                      <w:kern w:val="0"/>
                      <w:sz w:val="32"/>
                      <w:szCs w:val="32"/>
                    </w:rPr>
                    <w:t>      </w:t>
                  </w:r>
                  <w:r w:rsidRPr="00ED48C6">
                    <w:rPr>
                      <w:rFonts w:ascii="仿宋_GB2312" w:eastAsia="仿宋_GB2312" w:hAnsi="Verdana" w:cs="宋体" w:hint="eastAsia"/>
                      <w:kern w:val="0"/>
                      <w:sz w:val="32"/>
                      <w:szCs w:val="32"/>
                    </w:rPr>
                    <w:t>5. 光盘或U盘1张（保存上述2/3/4材料电子版）。</w:t>
                  </w:r>
                </w:p>
                <w:p w:rsidR="00ED48C6" w:rsidRPr="00ED48C6" w:rsidRDefault="00ED48C6" w:rsidP="00ED48C6">
                  <w:pPr>
                    <w:widowControl/>
                    <w:spacing w:line="473" w:lineRule="atLeast"/>
                    <w:jc w:val="left"/>
                    <w:rPr>
                      <w:rFonts w:ascii="仿宋_GB2312" w:eastAsia="仿宋_GB2312" w:hAnsi="Verdana" w:cs="宋体" w:hint="eastAsia"/>
                      <w:kern w:val="0"/>
                      <w:sz w:val="32"/>
                      <w:szCs w:val="32"/>
                    </w:rPr>
                  </w:pPr>
                  <w:r w:rsidRPr="00ED48C6">
                    <w:rPr>
                      <w:rFonts w:ascii="仿宋_GB2312" w:eastAsia="仿宋_GB2312" w:hAnsi="Verdana" w:cs="宋体" w:hint="eastAsia"/>
                      <w:kern w:val="0"/>
                      <w:sz w:val="32"/>
                      <w:szCs w:val="32"/>
                    </w:rPr>
                    <w:t>      </w:t>
                  </w:r>
                  <w:r w:rsidRPr="00ED48C6">
                    <w:rPr>
                      <w:rFonts w:ascii="仿宋_GB2312" w:eastAsia="仿宋_GB2312" w:hAnsi="Verdana" w:cs="宋体" w:hint="eastAsia"/>
                      <w:kern w:val="0"/>
                      <w:sz w:val="32"/>
                      <w:szCs w:val="32"/>
                    </w:rPr>
                    <w:t>材料1、2，一式一份；材料3、4按每门课程装订成册，一式一份。</w:t>
                  </w:r>
                </w:p>
                <w:p w:rsidR="00ED48C6" w:rsidRPr="00ED48C6" w:rsidRDefault="00ED48C6" w:rsidP="00ED48C6">
                  <w:pPr>
                    <w:widowControl/>
                    <w:spacing w:line="473" w:lineRule="atLeast"/>
                    <w:jc w:val="left"/>
                    <w:rPr>
                      <w:rFonts w:ascii="仿宋_GB2312" w:eastAsia="仿宋_GB2312" w:hAnsi="Verdana" w:cs="宋体" w:hint="eastAsia"/>
                      <w:kern w:val="0"/>
                      <w:sz w:val="32"/>
                      <w:szCs w:val="32"/>
                    </w:rPr>
                  </w:pPr>
                  <w:r w:rsidRPr="00ED48C6">
                    <w:rPr>
                      <w:rFonts w:ascii="仿宋_GB2312" w:eastAsia="仿宋_GB2312" w:hAnsi="Verdana" w:cs="宋体" w:hint="eastAsia"/>
                      <w:kern w:val="0"/>
                      <w:sz w:val="32"/>
                      <w:szCs w:val="32"/>
                    </w:rPr>
                    <w:t>      </w:t>
                  </w:r>
                  <w:r w:rsidRPr="00ED48C6">
                    <w:rPr>
                      <w:rFonts w:ascii="仿宋_GB2312" w:eastAsia="仿宋_GB2312" w:hAnsi="Verdana" w:cs="宋体" w:hint="eastAsia"/>
                      <w:b/>
                      <w:bCs/>
                      <w:kern w:val="0"/>
                      <w:sz w:val="32"/>
                      <w:szCs w:val="32"/>
                    </w:rPr>
                    <w:t>（二）申报时间和地点。</w:t>
                  </w:r>
                </w:p>
                <w:p w:rsidR="00ED48C6" w:rsidRPr="00ED48C6" w:rsidRDefault="00ED48C6" w:rsidP="00ED48C6">
                  <w:pPr>
                    <w:widowControl/>
                    <w:spacing w:line="473" w:lineRule="atLeast"/>
                    <w:jc w:val="left"/>
                    <w:rPr>
                      <w:rFonts w:ascii="仿宋_GB2312" w:eastAsia="仿宋_GB2312" w:hAnsi="Verdana" w:cs="宋体" w:hint="eastAsia"/>
                      <w:kern w:val="0"/>
                      <w:sz w:val="32"/>
                      <w:szCs w:val="32"/>
                    </w:rPr>
                  </w:pPr>
                  <w:r w:rsidRPr="00ED48C6">
                    <w:rPr>
                      <w:rFonts w:ascii="仿宋_GB2312" w:eastAsia="仿宋_GB2312" w:hAnsi="Verdana" w:cs="宋体" w:hint="eastAsia"/>
                      <w:kern w:val="0"/>
                      <w:sz w:val="32"/>
                      <w:szCs w:val="32"/>
                    </w:rPr>
                    <w:t>      </w:t>
                  </w:r>
                  <w:r w:rsidRPr="00ED48C6">
                    <w:rPr>
                      <w:rFonts w:ascii="仿宋_GB2312" w:eastAsia="仿宋_GB2312" w:hAnsi="Verdana" w:cs="宋体" w:hint="eastAsia"/>
                      <w:kern w:val="0"/>
                      <w:sz w:val="32"/>
                      <w:szCs w:val="32"/>
                    </w:rPr>
                    <w:t>请于2019年12月25日（星期三）前，将申报材料报送至西北大学教务处教学科（西北大学长安校区7号教学楼二层7-223室），逾期不予受理。</w:t>
                  </w:r>
                </w:p>
                <w:p w:rsidR="00ED48C6" w:rsidRPr="00ED48C6" w:rsidRDefault="00ED48C6" w:rsidP="00ED48C6">
                  <w:pPr>
                    <w:widowControl/>
                    <w:spacing w:line="473" w:lineRule="atLeast"/>
                    <w:jc w:val="left"/>
                    <w:rPr>
                      <w:rFonts w:ascii="仿宋_GB2312" w:eastAsia="仿宋_GB2312" w:hAnsi="Verdana" w:cs="宋体" w:hint="eastAsia"/>
                      <w:kern w:val="0"/>
                      <w:sz w:val="32"/>
                      <w:szCs w:val="32"/>
                    </w:rPr>
                  </w:pPr>
                  <w:r w:rsidRPr="00ED48C6">
                    <w:rPr>
                      <w:rFonts w:ascii="仿宋_GB2312" w:eastAsia="仿宋_GB2312" w:hAnsi="Verdana" w:cs="宋体" w:hint="eastAsia"/>
                      <w:b/>
                      <w:bCs/>
                      <w:kern w:val="0"/>
                      <w:sz w:val="32"/>
                      <w:szCs w:val="32"/>
                    </w:rPr>
                    <w:t>      </w:t>
                  </w:r>
                  <w:r w:rsidRPr="00ED48C6">
                    <w:rPr>
                      <w:rFonts w:ascii="仿宋_GB2312" w:eastAsia="仿宋_GB2312" w:hAnsi="Verdana" w:cs="宋体" w:hint="eastAsia"/>
                      <w:b/>
                      <w:bCs/>
                      <w:kern w:val="0"/>
                      <w:sz w:val="32"/>
                      <w:szCs w:val="32"/>
                    </w:rPr>
                    <w:t>七、认定后管理</w:t>
                  </w:r>
                </w:p>
                <w:p w:rsidR="00ED48C6" w:rsidRPr="00ED48C6" w:rsidRDefault="00ED48C6" w:rsidP="00ED48C6">
                  <w:pPr>
                    <w:widowControl/>
                    <w:spacing w:line="473" w:lineRule="atLeast"/>
                    <w:jc w:val="left"/>
                    <w:rPr>
                      <w:rFonts w:ascii="仿宋_GB2312" w:eastAsia="仿宋_GB2312" w:hAnsi="Verdana" w:cs="宋体" w:hint="eastAsia"/>
                      <w:kern w:val="0"/>
                      <w:sz w:val="32"/>
                      <w:szCs w:val="32"/>
                    </w:rPr>
                  </w:pPr>
                  <w:r w:rsidRPr="00ED48C6">
                    <w:rPr>
                      <w:rFonts w:ascii="仿宋_GB2312" w:eastAsia="仿宋_GB2312" w:hAnsi="Verdana" w:cs="宋体" w:hint="eastAsia"/>
                      <w:kern w:val="0"/>
                      <w:sz w:val="32"/>
                      <w:szCs w:val="32"/>
                    </w:rPr>
                    <w:t>      </w:t>
                  </w:r>
                  <w:r w:rsidRPr="00ED48C6">
                    <w:rPr>
                      <w:rFonts w:ascii="仿宋_GB2312" w:eastAsia="仿宋_GB2312" w:hAnsi="Verdana" w:cs="宋体" w:hint="eastAsia"/>
                      <w:kern w:val="0"/>
                      <w:sz w:val="32"/>
                      <w:szCs w:val="32"/>
                    </w:rPr>
                    <w:t>认定为省级一流课程的课程须继续建设五年，其建设和改革成果须在陕西省高等教育MOOC中心上集中展示和分享，且定期更新资源和数据。高校要为课程团队提供政策、经费等方面的支持。</w:t>
                  </w:r>
                </w:p>
                <w:p w:rsidR="00ED48C6" w:rsidRPr="00ED48C6" w:rsidRDefault="00ED48C6" w:rsidP="00ED48C6">
                  <w:pPr>
                    <w:widowControl/>
                    <w:spacing w:line="473" w:lineRule="atLeast"/>
                    <w:jc w:val="left"/>
                    <w:rPr>
                      <w:rFonts w:ascii="仿宋_GB2312" w:eastAsia="仿宋_GB2312" w:hAnsi="Verdana" w:cs="宋体" w:hint="eastAsia"/>
                      <w:kern w:val="0"/>
                      <w:sz w:val="32"/>
                      <w:szCs w:val="32"/>
                    </w:rPr>
                  </w:pPr>
                  <w:r w:rsidRPr="00ED48C6">
                    <w:rPr>
                      <w:rFonts w:ascii="仿宋_GB2312" w:eastAsia="仿宋_GB2312" w:hAnsi="Verdana" w:cs="宋体" w:hint="eastAsia"/>
                      <w:kern w:val="0"/>
                      <w:sz w:val="32"/>
                      <w:szCs w:val="32"/>
                    </w:rPr>
                    <w:lastRenderedPageBreak/>
                    <w:t>      </w:t>
                  </w:r>
                  <w:r w:rsidRPr="00ED48C6">
                    <w:rPr>
                      <w:rFonts w:ascii="仿宋_GB2312" w:eastAsia="仿宋_GB2312" w:hAnsi="Verdana" w:cs="宋体" w:hint="eastAsia"/>
                      <w:kern w:val="0"/>
                      <w:sz w:val="32"/>
                      <w:szCs w:val="32"/>
                    </w:rPr>
                    <w:t>省教育厅对认定的省级一流课程实施动态管理，对课程实际应用、教学效果和共享等进行跟踪监测。对于未持续更新完善、出现严重质量问题、课程团队成员出现师德师风等问题的课程，将予以撤销。</w:t>
                  </w:r>
                </w:p>
                <w:p w:rsidR="00ED48C6" w:rsidRPr="00ED48C6" w:rsidRDefault="00ED48C6" w:rsidP="00ED48C6">
                  <w:pPr>
                    <w:widowControl/>
                    <w:spacing w:line="473" w:lineRule="atLeast"/>
                    <w:jc w:val="left"/>
                    <w:rPr>
                      <w:rFonts w:ascii="仿宋_GB2312" w:eastAsia="仿宋_GB2312" w:hAnsi="Verdana" w:cs="宋体" w:hint="eastAsia"/>
                      <w:kern w:val="0"/>
                      <w:sz w:val="32"/>
                      <w:szCs w:val="32"/>
                    </w:rPr>
                  </w:pPr>
                  <w:r w:rsidRPr="00ED48C6">
                    <w:rPr>
                      <w:rFonts w:ascii="仿宋_GB2312" w:eastAsia="仿宋_GB2312" w:hAnsi="Verdana" w:cs="宋体" w:hint="eastAsia"/>
                      <w:b/>
                      <w:bCs/>
                      <w:kern w:val="0"/>
                      <w:sz w:val="32"/>
                      <w:szCs w:val="32"/>
                    </w:rPr>
                    <w:t>      </w:t>
                  </w:r>
                  <w:r w:rsidRPr="00ED48C6">
                    <w:rPr>
                      <w:rFonts w:ascii="仿宋_GB2312" w:eastAsia="仿宋_GB2312" w:hAnsi="Verdana" w:cs="宋体" w:hint="eastAsia"/>
                      <w:b/>
                      <w:bCs/>
                      <w:kern w:val="0"/>
                      <w:sz w:val="32"/>
                      <w:szCs w:val="32"/>
                    </w:rPr>
                    <w:t>八、其他事项</w:t>
                  </w:r>
                </w:p>
                <w:p w:rsidR="00ED48C6" w:rsidRPr="00ED48C6" w:rsidRDefault="00ED48C6" w:rsidP="00ED48C6">
                  <w:pPr>
                    <w:widowControl/>
                    <w:spacing w:line="473" w:lineRule="atLeast"/>
                    <w:jc w:val="left"/>
                    <w:rPr>
                      <w:rFonts w:ascii="仿宋_GB2312" w:eastAsia="仿宋_GB2312" w:hAnsi="Verdana" w:cs="宋体" w:hint="eastAsia"/>
                      <w:kern w:val="0"/>
                      <w:sz w:val="32"/>
                      <w:szCs w:val="32"/>
                    </w:rPr>
                  </w:pPr>
                  <w:r w:rsidRPr="00ED48C6">
                    <w:rPr>
                      <w:rFonts w:ascii="仿宋_GB2312" w:eastAsia="仿宋_GB2312" w:hAnsi="Verdana" w:cs="宋体" w:hint="eastAsia"/>
                      <w:kern w:val="0"/>
                      <w:sz w:val="32"/>
                      <w:szCs w:val="32"/>
                    </w:rPr>
                    <w:t>      </w:t>
                  </w:r>
                  <w:r w:rsidRPr="00ED48C6">
                    <w:rPr>
                      <w:rFonts w:ascii="仿宋_GB2312" w:eastAsia="仿宋_GB2312" w:hAnsi="Verdana" w:cs="宋体" w:hint="eastAsia"/>
                      <w:kern w:val="0"/>
                      <w:sz w:val="32"/>
                      <w:szCs w:val="32"/>
                    </w:rPr>
                    <w:t>（一）各高校要高度重视，充分认识一流本科课程建设的重要意义，以提升课程高阶性、突出课程创新性、增加课程挑战度为着力点，积极开展五类一流本科课程建设培育工作。</w:t>
                  </w:r>
                </w:p>
                <w:p w:rsidR="00ED48C6" w:rsidRPr="00ED48C6" w:rsidRDefault="00ED48C6" w:rsidP="00ED48C6">
                  <w:pPr>
                    <w:widowControl/>
                    <w:spacing w:line="473" w:lineRule="atLeast"/>
                    <w:jc w:val="left"/>
                    <w:rPr>
                      <w:rFonts w:ascii="仿宋_GB2312" w:eastAsia="仿宋_GB2312" w:hAnsi="Verdana" w:cs="宋体" w:hint="eastAsia"/>
                      <w:kern w:val="0"/>
                      <w:sz w:val="32"/>
                      <w:szCs w:val="32"/>
                    </w:rPr>
                  </w:pPr>
                  <w:r w:rsidRPr="00ED48C6">
                    <w:rPr>
                      <w:rFonts w:ascii="仿宋_GB2312" w:eastAsia="仿宋_GB2312" w:hAnsi="Verdana" w:cs="宋体" w:hint="eastAsia"/>
                      <w:kern w:val="0"/>
                      <w:sz w:val="32"/>
                      <w:szCs w:val="32"/>
                    </w:rPr>
                    <w:t>      </w:t>
                  </w:r>
                  <w:r w:rsidRPr="00ED48C6">
                    <w:rPr>
                      <w:rFonts w:ascii="仿宋_GB2312" w:eastAsia="仿宋_GB2312" w:hAnsi="Verdana" w:cs="宋体" w:hint="eastAsia"/>
                      <w:kern w:val="0"/>
                      <w:sz w:val="32"/>
                      <w:szCs w:val="32"/>
                    </w:rPr>
                    <w:t>（二）各高校要鼓励高层次人才建设名课、讲授基础课和专业基础课，组建优秀教师团队建设一流本科课程，建立校内课程建设激励机制，完善课程管理和评价机制。各国家级、省级一流专业要率先建设一流本科课程。</w:t>
                  </w:r>
                </w:p>
                <w:p w:rsidR="00ED48C6" w:rsidRPr="00ED48C6" w:rsidRDefault="00ED48C6" w:rsidP="00ED48C6">
                  <w:pPr>
                    <w:widowControl/>
                    <w:spacing w:line="473" w:lineRule="atLeast"/>
                    <w:jc w:val="left"/>
                    <w:rPr>
                      <w:rFonts w:ascii="仿宋_GB2312" w:eastAsia="仿宋_GB2312" w:hAnsi="Verdana" w:cs="宋体" w:hint="eastAsia"/>
                      <w:kern w:val="0"/>
                      <w:sz w:val="32"/>
                      <w:szCs w:val="32"/>
                    </w:rPr>
                  </w:pPr>
                  <w:r w:rsidRPr="00ED48C6">
                    <w:rPr>
                      <w:rFonts w:ascii="仿宋_GB2312" w:eastAsia="仿宋_GB2312" w:hAnsi="Verdana" w:cs="宋体" w:hint="eastAsia"/>
                      <w:kern w:val="0"/>
                      <w:sz w:val="32"/>
                      <w:szCs w:val="32"/>
                    </w:rPr>
                    <w:t>      </w:t>
                  </w:r>
                  <w:r w:rsidRPr="00ED48C6">
                    <w:rPr>
                      <w:rFonts w:ascii="仿宋_GB2312" w:eastAsia="仿宋_GB2312" w:hAnsi="Verdana" w:cs="宋体" w:hint="eastAsia"/>
                      <w:kern w:val="0"/>
                      <w:sz w:val="32"/>
                      <w:szCs w:val="32"/>
                    </w:rPr>
                    <w:t>（三）请各高校于12月13日（星期五）前将省级一流本科课程推荐工作联系人信息（包括单位、姓名、职务、手机电话、电子邮箱）电子版发至电子邮箱jxke@nwu.edu.cn。</w:t>
                  </w:r>
                </w:p>
                <w:p w:rsidR="00ED48C6" w:rsidRPr="00ED48C6" w:rsidRDefault="00ED48C6" w:rsidP="00ED48C6">
                  <w:pPr>
                    <w:widowControl/>
                    <w:spacing w:line="473" w:lineRule="atLeast"/>
                    <w:jc w:val="left"/>
                    <w:rPr>
                      <w:rFonts w:ascii="仿宋_GB2312" w:eastAsia="仿宋_GB2312" w:hAnsi="Verdana" w:cs="宋体" w:hint="eastAsia"/>
                      <w:kern w:val="0"/>
                      <w:sz w:val="32"/>
                      <w:szCs w:val="32"/>
                    </w:rPr>
                  </w:pPr>
                  <w:r w:rsidRPr="00ED48C6">
                    <w:rPr>
                      <w:rFonts w:ascii="仿宋_GB2312" w:eastAsia="仿宋_GB2312" w:hAnsi="Verdana" w:cs="宋体" w:hint="eastAsia"/>
                      <w:kern w:val="0"/>
                      <w:sz w:val="32"/>
                      <w:szCs w:val="32"/>
                    </w:rPr>
                    <w:t>      </w:t>
                  </w:r>
                  <w:r w:rsidRPr="00ED48C6">
                    <w:rPr>
                      <w:rFonts w:ascii="仿宋_GB2312" w:eastAsia="仿宋_GB2312" w:hAnsi="Verdana" w:cs="宋体" w:hint="eastAsia"/>
                      <w:kern w:val="0"/>
                      <w:sz w:val="32"/>
                      <w:szCs w:val="32"/>
                    </w:rPr>
                    <w:t>联系人及电话：</w:t>
                  </w:r>
                </w:p>
                <w:p w:rsidR="00ED48C6" w:rsidRPr="00ED48C6" w:rsidRDefault="00ED48C6" w:rsidP="00ED48C6">
                  <w:pPr>
                    <w:widowControl/>
                    <w:spacing w:line="473" w:lineRule="atLeast"/>
                    <w:jc w:val="left"/>
                    <w:rPr>
                      <w:rFonts w:ascii="仿宋_GB2312" w:eastAsia="仿宋_GB2312" w:hAnsi="Verdana" w:cs="宋体" w:hint="eastAsia"/>
                      <w:kern w:val="0"/>
                      <w:sz w:val="32"/>
                      <w:szCs w:val="32"/>
                    </w:rPr>
                  </w:pPr>
                  <w:r w:rsidRPr="00ED48C6">
                    <w:rPr>
                      <w:rFonts w:ascii="仿宋_GB2312" w:eastAsia="仿宋_GB2312" w:hAnsi="Verdana" w:cs="宋体" w:hint="eastAsia"/>
                      <w:kern w:val="0"/>
                      <w:sz w:val="32"/>
                      <w:szCs w:val="32"/>
                    </w:rPr>
                    <w:t>      </w:t>
                  </w:r>
                  <w:r w:rsidRPr="00ED48C6">
                    <w:rPr>
                      <w:rFonts w:ascii="仿宋_GB2312" w:eastAsia="仿宋_GB2312" w:hAnsi="Verdana" w:cs="宋体" w:hint="eastAsia"/>
                      <w:kern w:val="0"/>
                      <w:sz w:val="32"/>
                      <w:szCs w:val="32"/>
                    </w:rPr>
                    <w:t>何文来（省教育厅高等教育处）</w:t>
                  </w:r>
                  <w:r w:rsidRPr="00ED48C6">
                    <w:rPr>
                      <w:rFonts w:ascii="仿宋_GB2312" w:eastAsia="仿宋_GB2312" w:hAnsi="Verdana" w:cs="宋体" w:hint="eastAsia"/>
                      <w:kern w:val="0"/>
                      <w:sz w:val="32"/>
                      <w:szCs w:val="32"/>
                    </w:rPr>
                    <w:t>      </w:t>
                  </w:r>
                  <w:r w:rsidRPr="00ED48C6">
                    <w:rPr>
                      <w:rFonts w:ascii="仿宋_GB2312" w:eastAsia="仿宋_GB2312" w:hAnsi="Verdana" w:cs="宋体" w:hint="eastAsia"/>
                      <w:kern w:val="0"/>
                      <w:sz w:val="32"/>
                      <w:szCs w:val="32"/>
                    </w:rPr>
                    <w:t>029—88668917</w:t>
                  </w:r>
                </w:p>
                <w:p w:rsidR="00ED48C6" w:rsidRPr="00ED48C6" w:rsidRDefault="00ED48C6" w:rsidP="00ED48C6">
                  <w:pPr>
                    <w:widowControl/>
                    <w:spacing w:line="473" w:lineRule="atLeast"/>
                    <w:jc w:val="left"/>
                    <w:rPr>
                      <w:rFonts w:ascii="仿宋_GB2312" w:eastAsia="仿宋_GB2312" w:hAnsi="Verdana" w:cs="宋体" w:hint="eastAsia"/>
                      <w:kern w:val="0"/>
                      <w:sz w:val="32"/>
                      <w:szCs w:val="32"/>
                    </w:rPr>
                  </w:pPr>
                  <w:r w:rsidRPr="00ED48C6">
                    <w:rPr>
                      <w:rFonts w:ascii="仿宋_GB2312" w:eastAsia="仿宋_GB2312" w:hAnsi="Verdana" w:cs="宋体" w:hint="eastAsia"/>
                      <w:kern w:val="0"/>
                      <w:sz w:val="32"/>
                      <w:szCs w:val="32"/>
                    </w:rPr>
                    <w:t>      </w:t>
                  </w:r>
                  <w:r w:rsidRPr="00ED48C6">
                    <w:rPr>
                      <w:rFonts w:ascii="仿宋_GB2312" w:eastAsia="仿宋_GB2312" w:hAnsi="Verdana" w:cs="宋体" w:hint="eastAsia"/>
                      <w:kern w:val="0"/>
                      <w:sz w:val="32"/>
                      <w:szCs w:val="32"/>
                    </w:rPr>
                    <w:t>宋阳（西北大学教务处）</w:t>
                  </w:r>
                  <w:r w:rsidRPr="00ED48C6">
                    <w:rPr>
                      <w:rFonts w:ascii="仿宋_GB2312" w:eastAsia="仿宋_GB2312" w:hAnsi="Verdana" w:cs="宋体" w:hint="eastAsia"/>
                      <w:kern w:val="0"/>
                      <w:sz w:val="32"/>
                      <w:szCs w:val="32"/>
                    </w:rPr>
                    <w:t>      </w:t>
                  </w:r>
                  <w:r w:rsidRPr="00ED48C6">
                    <w:rPr>
                      <w:rFonts w:ascii="仿宋_GB2312" w:eastAsia="仿宋_GB2312" w:hAnsi="Verdana" w:cs="宋体" w:hint="eastAsia"/>
                      <w:kern w:val="0"/>
                      <w:sz w:val="32"/>
                      <w:szCs w:val="32"/>
                    </w:rPr>
                    <w:t>029—88308182</w:t>
                  </w:r>
                  <w:r w:rsidRPr="00ED48C6">
                    <w:rPr>
                      <w:rFonts w:ascii="仿宋_GB2312" w:eastAsia="仿宋_GB2312" w:hAnsi="Verdana" w:cs="宋体" w:hint="eastAsia"/>
                      <w:kern w:val="0"/>
                      <w:sz w:val="32"/>
                      <w:szCs w:val="32"/>
                    </w:rPr>
                    <w:br/>
                  </w:r>
                  <w:r w:rsidRPr="00ED48C6">
                    <w:rPr>
                      <w:rFonts w:ascii="仿宋_GB2312" w:eastAsia="仿宋_GB2312" w:hAnsi="Verdana" w:cs="宋体" w:hint="eastAsia"/>
                      <w:kern w:val="0"/>
                      <w:sz w:val="32"/>
                      <w:szCs w:val="32"/>
                    </w:rPr>
                    <w:br/>
                  </w:r>
                  <w:r w:rsidRPr="00ED48C6">
                    <w:rPr>
                      <w:rFonts w:ascii="仿宋_GB2312" w:eastAsia="仿宋_GB2312" w:hAnsi="Verdana" w:cs="宋体" w:hint="eastAsia"/>
                      <w:kern w:val="0"/>
                      <w:sz w:val="32"/>
                      <w:szCs w:val="32"/>
                    </w:rPr>
                    <w:t> </w:t>
                  </w:r>
                  <w:r w:rsidRPr="00ED48C6">
                    <w:rPr>
                      <w:rFonts w:ascii="仿宋_GB2312" w:eastAsia="仿宋_GB2312" w:hAnsi="Verdana" w:cs="宋体" w:hint="eastAsia"/>
                      <w:kern w:val="0"/>
                      <w:sz w:val="32"/>
                      <w:szCs w:val="32"/>
                    </w:rPr>
                    <w:t xml:space="preserve"> </w:t>
                  </w:r>
                  <w:r w:rsidRPr="00ED48C6">
                    <w:rPr>
                      <w:rFonts w:ascii="仿宋_GB2312" w:eastAsia="仿宋_GB2312" w:hAnsi="Verdana" w:cs="宋体" w:hint="eastAsia"/>
                      <w:kern w:val="0"/>
                      <w:sz w:val="32"/>
                      <w:szCs w:val="32"/>
                    </w:rPr>
                    <w:t> </w:t>
                  </w:r>
                  <w:r w:rsidRPr="00ED48C6">
                    <w:rPr>
                      <w:rFonts w:ascii="仿宋_GB2312" w:eastAsia="仿宋_GB2312" w:hAnsi="Verdana" w:cs="宋体" w:hint="eastAsia"/>
                      <w:kern w:val="0"/>
                      <w:sz w:val="32"/>
                      <w:szCs w:val="32"/>
                    </w:rPr>
                    <w:t xml:space="preserve"> </w:t>
                  </w:r>
                  <w:r w:rsidRPr="00ED48C6">
                    <w:rPr>
                      <w:rFonts w:ascii="仿宋_GB2312" w:eastAsia="仿宋_GB2312" w:hAnsi="Verdana" w:cs="宋体" w:hint="eastAsia"/>
                      <w:kern w:val="0"/>
                      <w:sz w:val="32"/>
                      <w:szCs w:val="32"/>
                    </w:rPr>
                    <w:t> </w:t>
                  </w:r>
                  <w:r w:rsidRPr="00ED48C6">
                    <w:rPr>
                      <w:rFonts w:ascii="仿宋_GB2312" w:eastAsia="仿宋_GB2312" w:hAnsi="Verdana" w:cs="宋体" w:hint="eastAsia"/>
                      <w:kern w:val="0"/>
                      <w:sz w:val="32"/>
                      <w:szCs w:val="32"/>
                    </w:rPr>
                    <w:t xml:space="preserve"> 附件：</w:t>
                  </w:r>
                  <w:r w:rsidRPr="00ED48C6">
                    <w:rPr>
                      <w:rFonts w:ascii="仿宋_GB2312" w:eastAsia="仿宋_GB2312" w:hAnsi="Verdana" w:cs="宋体" w:hint="eastAsia"/>
                      <w:kern w:val="0"/>
                      <w:sz w:val="32"/>
                      <w:szCs w:val="32"/>
                    </w:rPr>
                    <w:br/>
                  </w:r>
                  <w:r w:rsidRPr="00ED48C6">
                    <w:rPr>
                      <w:rFonts w:ascii="仿宋_GB2312" w:eastAsia="仿宋_GB2312" w:hAnsi="Verdana" w:cs="宋体" w:hint="eastAsia"/>
                      <w:kern w:val="0"/>
                      <w:sz w:val="32"/>
                      <w:szCs w:val="32"/>
                    </w:rPr>
                    <w:t> </w:t>
                  </w:r>
                  <w:r w:rsidRPr="00ED48C6">
                    <w:rPr>
                      <w:rFonts w:ascii="仿宋_GB2312" w:eastAsia="仿宋_GB2312" w:hAnsi="Verdana" w:cs="宋体" w:hint="eastAsia"/>
                      <w:kern w:val="0"/>
                      <w:sz w:val="32"/>
                      <w:szCs w:val="32"/>
                    </w:rPr>
                    <w:t xml:space="preserve"> </w:t>
                  </w:r>
                  <w:r w:rsidRPr="00ED48C6">
                    <w:rPr>
                      <w:rFonts w:ascii="仿宋_GB2312" w:eastAsia="仿宋_GB2312" w:hAnsi="Verdana" w:cs="宋体" w:hint="eastAsia"/>
                      <w:kern w:val="0"/>
                      <w:sz w:val="32"/>
                      <w:szCs w:val="32"/>
                    </w:rPr>
                    <w:t> </w:t>
                  </w:r>
                  <w:r w:rsidRPr="00ED48C6">
                    <w:rPr>
                      <w:rFonts w:ascii="仿宋_GB2312" w:eastAsia="仿宋_GB2312" w:hAnsi="Verdana" w:cs="宋体" w:hint="eastAsia"/>
                      <w:kern w:val="0"/>
                      <w:sz w:val="32"/>
                      <w:szCs w:val="32"/>
                    </w:rPr>
                    <w:t xml:space="preserve"> </w:t>
                  </w:r>
                  <w:r w:rsidRPr="00ED48C6">
                    <w:rPr>
                      <w:rFonts w:ascii="仿宋_GB2312" w:eastAsia="仿宋_GB2312" w:hAnsi="Verdana" w:cs="宋体" w:hint="eastAsia"/>
                      <w:kern w:val="0"/>
                      <w:sz w:val="32"/>
                      <w:szCs w:val="32"/>
                    </w:rPr>
                    <w:t> </w:t>
                  </w:r>
                  <w:r w:rsidRPr="00ED48C6">
                    <w:rPr>
                      <w:rFonts w:ascii="仿宋_GB2312" w:eastAsia="仿宋_GB2312" w:hAnsi="Verdana" w:cs="宋体" w:hint="eastAsia"/>
                      <w:kern w:val="0"/>
                      <w:sz w:val="32"/>
                      <w:szCs w:val="32"/>
                    </w:rPr>
                    <w:t xml:space="preserve"> 1.</w:t>
                  </w:r>
                  <w:r w:rsidRPr="00ED48C6">
                    <w:rPr>
                      <w:rFonts w:ascii="仿宋_GB2312" w:eastAsia="仿宋_GB2312" w:hAnsi="Verdana" w:cs="宋体" w:hint="eastAsia"/>
                      <w:kern w:val="0"/>
                      <w:sz w:val="32"/>
                      <w:szCs w:val="32"/>
                    </w:rPr>
                    <w:t>  </w:t>
                  </w:r>
                  <w:r w:rsidRPr="00ED48C6">
                    <w:rPr>
                      <w:rFonts w:ascii="仿宋_GB2312" w:eastAsia="仿宋_GB2312" w:hAnsi="Verdana" w:cs="宋体" w:hint="eastAsia"/>
                      <w:noProof/>
                      <w:kern w:val="0"/>
                      <w:sz w:val="32"/>
                      <w:szCs w:val="32"/>
                    </w:rPr>
                    <w:drawing>
                      <wp:inline distT="0" distB="0" distL="0" distR="0" wp14:anchorId="30B3BC20" wp14:editId="7A44F5F5">
                        <wp:extent cx="152400" cy="152400"/>
                        <wp:effectExtent l="0" t="0" r="0" b="0"/>
                        <wp:docPr id="1" name="图片 1" descr="http://jyt.shaanxi.gov.cn/member/fckeditor/editor/images/ext/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yt.shaanxi.gov.cn/member/fckeditor/editor/images/ext/do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D48C6">
                    <w:rPr>
                      <w:rFonts w:ascii="仿宋_GB2312" w:eastAsia="仿宋_GB2312" w:hAnsi="Verdana" w:cs="宋体" w:hint="eastAsia"/>
                      <w:kern w:val="0"/>
                      <w:sz w:val="32"/>
                      <w:szCs w:val="32"/>
                    </w:rPr>
                    <w:t> </w:t>
                  </w:r>
                  <w:hyperlink r:id="rId7" w:history="1">
                    <w:r w:rsidRPr="00ED48C6">
                      <w:rPr>
                        <w:rFonts w:ascii="仿宋_GB2312" w:eastAsia="仿宋_GB2312" w:hAnsi="Verdana" w:cs="宋体" w:hint="eastAsia"/>
                        <w:b/>
                        <w:bCs/>
                        <w:color w:val="FF0000"/>
                        <w:kern w:val="0"/>
                        <w:sz w:val="32"/>
                        <w:szCs w:val="32"/>
                      </w:rPr>
                      <w:t>2019年陕西省线上线下混合式、线下、社会 实践一流本科课程申报限额一览表</w:t>
                    </w:r>
                  </w:hyperlink>
                  <w:r w:rsidRPr="00ED48C6">
                    <w:rPr>
                      <w:rFonts w:ascii="仿宋_GB2312" w:eastAsia="仿宋_GB2312" w:hAnsi="Verdana" w:cs="宋体" w:hint="eastAsia"/>
                      <w:kern w:val="0"/>
                      <w:sz w:val="32"/>
                      <w:szCs w:val="32"/>
                    </w:rPr>
                    <w:br/>
                  </w:r>
                  <w:r w:rsidRPr="00ED48C6">
                    <w:rPr>
                      <w:rFonts w:ascii="仿宋_GB2312" w:eastAsia="仿宋_GB2312" w:hAnsi="Verdana" w:cs="宋体" w:hint="eastAsia"/>
                      <w:kern w:val="0"/>
                      <w:sz w:val="32"/>
                      <w:szCs w:val="32"/>
                    </w:rPr>
                    <w:t> </w:t>
                  </w:r>
                  <w:r w:rsidRPr="00ED48C6">
                    <w:rPr>
                      <w:rFonts w:ascii="仿宋_GB2312" w:eastAsia="仿宋_GB2312" w:hAnsi="Verdana" w:cs="宋体" w:hint="eastAsia"/>
                      <w:kern w:val="0"/>
                      <w:sz w:val="32"/>
                      <w:szCs w:val="32"/>
                    </w:rPr>
                    <w:t xml:space="preserve"> </w:t>
                  </w:r>
                  <w:r w:rsidRPr="00ED48C6">
                    <w:rPr>
                      <w:rFonts w:ascii="仿宋_GB2312" w:eastAsia="仿宋_GB2312" w:hAnsi="Verdana" w:cs="宋体" w:hint="eastAsia"/>
                      <w:kern w:val="0"/>
                      <w:sz w:val="32"/>
                      <w:szCs w:val="32"/>
                    </w:rPr>
                    <w:t> </w:t>
                  </w:r>
                  <w:r w:rsidRPr="00ED48C6">
                    <w:rPr>
                      <w:rFonts w:ascii="仿宋_GB2312" w:eastAsia="仿宋_GB2312" w:hAnsi="Verdana" w:cs="宋体" w:hint="eastAsia"/>
                      <w:kern w:val="0"/>
                      <w:sz w:val="32"/>
                      <w:szCs w:val="32"/>
                    </w:rPr>
                    <w:t xml:space="preserve"> </w:t>
                  </w:r>
                  <w:r w:rsidRPr="00ED48C6">
                    <w:rPr>
                      <w:rFonts w:ascii="仿宋_GB2312" w:eastAsia="仿宋_GB2312" w:hAnsi="Verdana" w:cs="宋体" w:hint="eastAsia"/>
                      <w:kern w:val="0"/>
                      <w:sz w:val="32"/>
                      <w:szCs w:val="32"/>
                    </w:rPr>
                    <w:t> </w:t>
                  </w:r>
                </w:p>
                <w:p w:rsidR="00ED48C6" w:rsidRPr="00ED48C6" w:rsidRDefault="00ED48C6" w:rsidP="00ED48C6">
                  <w:pPr>
                    <w:widowControl/>
                    <w:spacing w:line="473" w:lineRule="atLeast"/>
                    <w:jc w:val="right"/>
                    <w:rPr>
                      <w:rFonts w:ascii="仿宋_GB2312" w:eastAsia="仿宋_GB2312" w:hAnsi="Verdana" w:cs="宋体" w:hint="eastAsia"/>
                      <w:kern w:val="0"/>
                      <w:sz w:val="32"/>
                      <w:szCs w:val="32"/>
                    </w:rPr>
                  </w:pPr>
                  <w:r w:rsidRPr="00ED48C6">
                    <w:rPr>
                      <w:rFonts w:ascii="仿宋_GB2312" w:eastAsia="仿宋_GB2312" w:hAnsi="Verdana" w:cs="宋体" w:hint="eastAsia"/>
                      <w:kern w:val="0"/>
                      <w:sz w:val="32"/>
                      <w:szCs w:val="32"/>
                    </w:rPr>
                    <w:t>      </w:t>
                  </w:r>
                  <w:r w:rsidRPr="00ED48C6">
                    <w:rPr>
                      <w:rFonts w:ascii="仿宋_GB2312" w:eastAsia="仿宋_GB2312" w:hAnsi="Verdana" w:cs="宋体" w:hint="eastAsia"/>
                      <w:kern w:val="0"/>
                      <w:sz w:val="32"/>
                      <w:szCs w:val="32"/>
                    </w:rPr>
                    <w:t>陕西省教育厅办公室</w:t>
                  </w:r>
                </w:p>
                <w:p w:rsidR="00ED48C6" w:rsidRPr="00ED48C6" w:rsidRDefault="00ED48C6" w:rsidP="00ED48C6">
                  <w:pPr>
                    <w:widowControl/>
                    <w:spacing w:line="473" w:lineRule="atLeast"/>
                    <w:jc w:val="right"/>
                    <w:rPr>
                      <w:rFonts w:ascii="仿宋_GB2312" w:eastAsia="仿宋_GB2312" w:hAnsi="Verdana" w:cs="宋体" w:hint="eastAsia"/>
                      <w:kern w:val="0"/>
                      <w:sz w:val="32"/>
                      <w:szCs w:val="32"/>
                    </w:rPr>
                  </w:pPr>
                  <w:r w:rsidRPr="00ED48C6">
                    <w:rPr>
                      <w:rFonts w:ascii="仿宋_GB2312" w:eastAsia="仿宋_GB2312" w:hAnsi="Verdana" w:cs="宋体" w:hint="eastAsia"/>
                      <w:kern w:val="0"/>
                      <w:sz w:val="32"/>
                      <w:szCs w:val="32"/>
                    </w:rPr>
                    <w:t>      </w:t>
                  </w:r>
                  <w:r w:rsidRPr="00ED48C6">
                    <w:rPr>
                      <w:rFonts w:ascii="仿宋_GB2312" w:eastAsia="仿宋_GB2312" w:hAnsi="Verdana" w:cs="宋体" w:hint="eastAsia"/>
                      <w:kern w:val="0"/>
                      <w:sz w:val="32"/>
                      <w:szCs w:val="32"/>
                    </w:rPr>
                    <w:t>2019年12月9日</w:t>
                  </w:r>
                </w:p>
                <w:p w:rsidR="00ED48C6" w:rsidRDefault="00ED48C6" w:rsidP="00ED48C6">
                  <w:pPr>
                    <w:rPr>
                      <w:rFonts w:ascii="黑体" w:eastAsia="黑体" w:hAnsi="Times New Roman" w:cs="Times New Roman" w:hint="eastAsia"/>
                      <w:bCs/>
                      <w:color w:val="000000"/>
                      <w:sz w:val="32"/>
                      <w:szCs w:val="32"/>
                    </w:rPr>
                  </w:pPr>
                </w:p>
                <w:p w:rsidR="00ED48C6" w:rsidRPr="00ED48C6" w:rsidRDefault="00ED48C6" w:rsidP="00ED48C6">
                  <w:pPr>
                    <w:rPr>
                      <w:rFonts w:ascii="黑体" w:eastAsia="黑体" w:hAnsi="Times New Roman" w:cs="Times New Roman"/>
                      <w:bCs/>
                      <w:color w:val="000000"/>
                      <w:sz w:val="32"/>
                      <w:szCs w:val="32"/>
                    </w:rPr>
                  </w:pPr>
                  <w:bookmarkStart w:id="0" w:name="_GoBack"/>
                  <w:bookmarkEnd w:id="0"/>
                  <w:r w:rsidRPr="00ED48C6">
                    <w:rPr>
                      <w:rFonts w:ascii="黑体" w:eastAsia="黑体" w:hAnsi="Times New Roman" w:cs="Times New Roman" w:hint="eastAsia"/>
                      <w:bCs/>
                      <w:color w:val="000000"/>
                      <w:sz w:val="32"/>
                      <w:szCs w:val="32"/>
                    </w:rPr>
                    <w:lastRenderedPageBreak/>
                    <w:t>附件</w:t>
                  </w:r>
                  <w:r w:rsidRPr="00ED48C6">
                    <w:rPr>
                      <w:rFonts w:ascii="黑体" w:eastAsia="黑体" w:hAnsi="Times New Roman" w:cs="Times New Roman"/>
                      <w:bCs/>
                      <w:color w:val="000000"/>
                      <w:sz w:val="32"/>
                      <w:szCs w:val="32"/>
                    </w:rPr>
                    <w:t>1</w:t>
                  </w:r>
                </w:p>
                <w:p w:rsidR="00ED48C6" w:rsidRPr="00ED48C6" w:rsidRDefault="00ED48C6" w:rsidP="00ED48C6">
                  <w:pPr>
                    <w:jc w:val="center"/>
                    <w:rPr>
                      <w:rFonts w:ascii="方正小标宋简体" w:eastAsia="方正小标宋简体" w:hAnsi="Times New Roman" w:cs="Times New Roman"/>
                      <w:color w:val="000000"/>
                      <w:sz w:val="36"/>
                      <w:szCs w:val="36"/>
                    </w:rPr>
                  </w:pPr>
                  <w:r w:rsidRPr="00ED48C6">
                    <w:rPr>
                      <w:rFonts w:ascii="方正小标宋简体" w:eastAsia="方正小标宋简体" w:hAnsi="Times New Roman" w:cs="Times New Roman"/>
                      <w:color w:val="000000"/>
                      <w:sz w:val="36"/>
                      <w:szCs w:val="36"/>
                    </w:rPr>
                    <w:t>2019</w:t>
                  </w:r>
                  <w:r w:rsidRPr="00ED48C6">
                    <w:rPr>
                      <w:rFonts w:ascii="方正小标宋简体" w:eastAsia="方正小标宋简体" w:hAnsi="Times New Roman" w:cs="Times New Roman" w:hint="eastAsia"/>
                      <w:color w:val="000000"/>
                      <w:sz w:val="36"/>
                      <w:szCs w:val="36"/>
                    </w:rPr>
                    <w:t>年陕西省线上线下混合式、线下、社会</w:t>
                  </w:r>
                </w:p>
                <w:p w:rsidR="00ED48C6" w:rsidRPr="00ED48C6" w:rsidRDefault="00ED48C6" w:rsidP="00ED48C6">
                  <w:pPr>
                    <w:jc w:val="center"/>
                    <w:rPr>
                      <w:rFonts w:ascii="方正小标宋简体" w:eastAsia="方正小标宋简体" w:hAnsi="Times New Roman" w:cs="Times New Roman" w:hint="eastAsia"/>
                      <w:color w:val="000000"/>
                      <w:sz w:val="36"/>
                      <w:szCs w:val="36"/>
                    </w:rPr>
                  </w:pPr>
                  <w:r w:rsidRPr="00ED48C6">
                    <w:rPr>
                      <w:rFonts w:ascii="方正小标宋简体" w:eastAsia="方正小标宋简体" w:hAnsi="Times New Roman" w:cs="Times New Roman" w:hint="eastAsia"/>
                      <w:color w:val="000000"/>
                      <w:sz w:val="36"/>
                      <w:szCs w:val="36"/>
                    </w:rPr>
                    <w:t>实践一流本科课程申报限额一览表</w:t>
                  </w:r>
                </w:p>
                <w:p w:rsidR="00ED48C6" w:rsidRPr="00ED48C6" w:rsidRDefault="00ED48C6" w:rsidP="00ED48C6">
                  <w:pPr>
                    <w:jc w:val="center"/>
                    <w:rPr>
                      <w:rFonts w:ascii="Times New Roman" w:eastAsia="方正小标宋简体"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868"/>
                    <w:gridCol w:w="3780"/>
                    <w:gridCol w:w="862"/>
                  </w:tblGrid>
                  <w:tr w:rsidR="00ED48C6" w:rsidRPr="00ED48C6" w:rsidTr="00712F56">
                    <w:trPr>
                      <w:trHeight w:val="340"/>
                      <w:jc w:val="center"/>
                    </w:trPr>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jc w:val="center"/>
                          <w:rPr>
                            <w:rFonts w:ascii="Times New Roman" w:eastAsia="宋体" w:hAnsi="Times New Roman" w:cs="Times New Roman"/>
                            <w:color w:val="000000"/>
                            <w:sz w:val="24"/>
                            <w:szCs w:val="24"/>
                          </w:rPr>
                        </w:pPr>
                        <w:r w:rsidRPr="00ED48C6">
                          <w:rPr>
                            <w:rFonts w:ascii="Times New Roman" w:eastAsia="宋体" w:hAnsi="Times New Roman" w:cs="Times New Roman" w:hint="eastAsia"/>
                            <w:b/>
                            <w:color w:val="000000"/>
                            <w:kern w:val="0"/>
                            <w:sz w:val="24"/>
                            <w:szCs w:val="24"/>
                          </w:rPr>
                          <w:t>学校名称</w:t>
                        </w:r>
                      </w:p>
                    </w:tc>
                    <w:tc>
                      <w:tcPr>
                        <w:tcW w:w="878"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jc w:val="center"/>
                          <w:rPr>
                            <w:rFonts w:ascii="Times New Roman" w:eastAsia="宋体" w:hAnsi="Times New Roman" w:cs="Times New Roman"/>
                            <w:color w:val="000000"/>
                            <w:sz w:val="24"/>
                            <w:szCs w:val="24"/>
                          </w:rPr>
                        </w:pPr>
                        <w:r w:rsidRPr="00ED48C6">
                          <w:rPr>
                            <w:rFonts w:ascii="Times New Roman" w:eastAsia="宋体" w:hAnsi="Times New Roman" w:cs="Times New Roman" w:hint="eastAsia"/>
                            <w:b/>
                            <w:color w:val="000000"/>
                            <w:kern w:val="0"/>
                            <w:sz w:val="24"/>
                            <w:szCs w:val="24"/>
                          </w:rPr>
                          <w:t>限额</w:t>
                        </w:r>
                      </w:p>
                    </w:tc>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jc w:val="center"/>
                          <w:rPr>
                            <w:rFonts w:ascii="Times New Roman" w:eastAsia="宋体" w:hAnsi="Times New Roman" w:cs="Times New Roman"/>
                            <w:color w:val="000000"/>
                            <w:sz w:val="24"/>
                            <w:szCs w:val="24"/>
                          </w:rPr>
                        </w:pPr>
                        <w:r w:rsidRPr="00ED48C6">
                          <w:rPr>
                            <w:rFonts w:ascii="Times New Roman" w:eastAsia="宋体" w:hAnsi="Times New Roman" w:cs="Times New Roman" w:hint="eastAsia"/>
                            <w:b/>
                            <w:color w:val="000000"/>
                            <w:kern w:val="0"/>
                            <w:sz w:val="24"/>
                            <w:szCs w:val="24"/>
                          </w:rPr>
                          <w:t>学校名称</w:t>
                        </w:r>
                      </w:p>
                    </w:tc>
                    <w:tc>
                      <w:tcPr>
                        <w:tcW w:w="872"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jc w:val="center"/>
                          <w:rPr>
                            <w:rFonts w:ascii="Times New Roman" w:eastAsia="宋体" w:hAnsi="Times New Roman" w:cs="Times New Roman"/>
                            <w:color w:val="000000"/>
                            <w:sz w:val="24"/>
                            <w:szCs w:val="24"/>
                          </w:rPr>
                        </w:pPr>
                        <w:r w:rsidRPr="00ED48C6">
                          <w:rPr>
                            <w:rFonts w:ascii="Times New Roman" w:eastAsia="宋体" w:hAnsi="Times New Roman" w:cs="Times New Roman" w:hint="eastAsia"/>
                            <w:b/>
                            <w:color w:val="000000"/>
                            <w:kern w:val="0"/>
                            <w:sz w:val="24"/>
                            <w:szCs w:val="24"/>
                          </w:rPr>
                          <w:t>限额</w:t>
                        </w:r>
                      </w:p>
                    </w:tc>
                  </w:tr>
                  <w:tr w:rsidR="00ED48C6" w:rsidRPr="00ED48C6" w:rsidTr="00712F56">
                    <w:trPr>
                      <w:trHeight w:val="340"/>
                      <w:jc w:val="center"/>
                    </w:trPr>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西安交通大学</w:t>
                        </w:r>
                      </w:p>
                    </w:tc>
                    <w:tc>
                      <w:tcPr>
                        <w:tcW w:w="878"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18</w:t>
                        </w:r>
                      </w:p>
                    </w:tc>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榆林学院</w:t>
                        </w:r>
                      </w:p>
                    </w:tc>
                    <w:tc>
                      <w:tcPr>
                        <w:tcW w:w="872"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8</w:t>
                        </w:r>
                      </w:p>
                    </w:tc>
                  </w:tr>
                  <w:tr w:rsidR="00ED48C6" w:rsidRPr="00ED48C6" w:rsidTr="00712F56">
                    <w:trPr>
                      <w:trHeight w:val="340"/>
                      <w:jc w:val="center"/>
                    </w:trPr>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西北工业大学</w:t>
                        </w:r>
                      </w:p>
                    </w:tc>
                    <w:tc>
                      <w:tcPr>
                        <w:tcW w:w="878"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18</w:t>
                        </w:r>
                      </w:p>
                    </w:tc>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安康学院</w:t>
                        </w:r>
                      </w:p>
                    </w:tc>
                    <w:tc>
                      <w:tcPr>
                        <w:tcW w:w="872"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8</w:t>
                        </w:r>
                      </w:p>
                    </w:tc>
                  </w:tr>
                  <w:tr w:rsidR="00ED48C6" w:rsidRPr="00ED48C6" w:rsidTr="00712F56">
                    <w:trPr>
                      <w:trHeight w:val="340"/>
                      <w:jc w:val="center"/>
                    </w:trPr>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西北农林科技大学</w:t>
                        </w:r>
                      </w:p>
                    </w:tc>
                    <w:tc>
                      <w:tcPr>
                        <w:tcW w:w="878"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18</w:t>
                        </w:r>
                      </w:p>
                    </w:tc>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商洛学院</w:t>
                        </w:r>
                      </w:p>
                    </w:tc>
                    <w:tc>
                      <w:tcPr>
                        <w:tcW w:w="872"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8</w:t>
                        </w:r>
                      </w:p>
                    </w:tc>
                  </w:tr>
                  <w:tr w:rsidR="00ED48C6" w:rsidRPr="00ED48C6" w:rsidTr="00712F56">
                    <w:trPr>
                      <w:trHeight w:val="340"/>
                      <w:jc w:val="center"/>
                    </w:trPr>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西安电子科技大学</w:t>
                        </w:r>
                      </w:p>
                    </w:tc>
                    <w:tc>
                      <w:tcPr>
                        <w:tcW w:w="878"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16</w:t>
                        </w:r>
                      </w:p>
                    </w:tc>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西安航空学院</w:t>
                        </w:r>
                      </w:p>
                    </w:tc>
                    <w:tc>
                      <w:tcPr>
                        <w:tcW w:w="872"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8</w:t>
                        </w:r>
                      </w:p>
                    </w:tc>
                  </w:tr>
                  <w:tr w:rsidR="00ED48C6" w:rsidRPr="00ED48C6" w:rsidTr="00712F56">
                    <w:trPr>
                      <w:trHeight w:val="340"/>
                      <w:jc w:val="center"/>
                    </w:trPr>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陕西师范大学</w:t>
                        </w:r>
                      </w:p>
                    </w:tc>
                    <w:tc>
                      <w:tcPr>
                        <w:tcW w:w="878"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16</w:t>
                        </w:r>
                      </w:p>
                    </w:tc>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陕西学前师范学院</w:t>
                        </w:r>
                      </w:p>
                    </w:tc>
                    <w:tc>
                      <w:tcPr>
                        <w:tcW w:w="872"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8</w:t>
                        </w:r>
                      </w:p>
                    </w:tc>
                  </w:tr>
                  <w:tr w:rsidR="00ED48C6" w:rsidRPr="00ED48C6" w:rsidTr="00712F56">
                    <w:trPr>
                      <w:trHeight w:val="340"/>
                      <w:jc w:val="center"/>
                    </w:trPr>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长安大学</w:t>
                        </w:r>
                      </w:p>
                    </w:tc>
                    <w:tc>
                      <w:tcPr>
                        <w:tcW w:w="878"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16</w:t>
                        </w:r>
                      </w:p>
                    </w:tc>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西安培华学院</w:t>
                        </w:r>
                      </w:p>
                    </w:tc>
                    <w:tc>
                      <w:tcPr>
                        <w:tcW w:w="872"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6</w:t>
                        </w:r>
                      </w:p>
                    </w:tc>
                  </w:tr>
                  <w:tr w:rsidR="00ED48C6" w:rsidRPr="00ED48C6" w:rsidTr="00712F56">
                    <w:trPr>
                      <w:trHeight w:val="340"/>
                      <w:jc w:val="center"/>
                    </w:trPr>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西北大学</w:t>
                        </w:r>
                      </w:p>
                    </w:tc>
                    <w:tc>
                      <w:tcPr>
                        <w:tcW w:w="878"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18</w:t>
                        </w:r>
                      </w:p>
                    </w:tc>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西安翻译学院</w:t>
                        </w:r>
                      </w:p>
                    </w:tc>
                    <w:tc>
                      <w:tcPr>
                        <w:tcW w:w="872"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6</w:t>
                        </w:r>
                      </w:p>
                    </w:tc>
                  </w:tr>
                  <w:tr w:rsidR="00ED48C6" w:rsidRPr="00ED48C6" w:rsidTr="00712F56">
                    <w:trPr>
                      <w:trHeight w:val="340"/>
                      <w:jc w:val="center"/>
                    </w:trPr>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西安理工大学</w:t>
                        </w:r>
                      </w:p>
                    </w:tc>
                    <w:tc>
                      <w:tcPr>
                        <w:tcW w:w="878"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12</w:t>
                        </w:r>
                      </w:p>
                    </w:tc>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西安外事学院</w:t>
                        </w:r>
                      </w:p>
                    </w:tc>
                    <w:tc>
                      <w:tcPr>
                        <w:tcW w:w="872"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6</w:t>
                        </w:r>
                      </w:p>
                    </w:tc>
                  </w:tr>
                  <w:tr w:rsidR="00ED48C6" w:rsidRPr="00ED48C6" w:rsidTr="00712F56">
                    <w:trPr>
                      <w:trHeight w:val="340"/>
                      <w:jc w:val="center"/>
                    </w:trPr>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西安建筑科技大学</w:t>
                        </w:r>
                      </w:p>
                    </w:tc>
                    <w:tc>
                      <w:tcPr>
                        <w:tcW w:w="878"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12</w:t>
                        </w:r>
                      </w:p>
                    </w:tc>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西安欧亚学院</w:t>
                        </w:r>
                      </w:p>
                    </w:tc>
                    <w:tc>
                      <w:tcPr>
                        <w:tcW w:w="872"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6</w:t>
                        </w:r>
                      </w:p>
                    </w:tc>
                  </w:tr>
                  <w:tr w:rsidR="00ED48C6" w:rsidRPr="00ED48C6" w:rsidTr="00712F56">
                    <w:trPr>
                      <w:trHeight w:val="340"/>
                      <w:jc w:val="center"/>
                    </w:trPr>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陕西科技大学</w:t>
                        </w:r>
                      </w:p>
                    </w:tc>
                    <w:tc>
                      <w:tcPr>
                        <w:tcW w:w="878"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10</w:t>
                        </w:r>
                      </w:p>
                    </w:tc>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西京学院</w:t>
                        </w:r>
                      </w:p>
                    </w:tc>
                    <w:tc>
                      <w:tcPr>
                        <w:tcW w:w="872"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6</w:t>
                        </w:r>
                      </w:p>
                    </w:tc>
                  </w:tr>
                  <w:tr w:rsidR="00ED48C6" w:rsidRPr="00ED48C6" w:rsidTr="00712F56">
                    <w:trPr>
                      <w:trHeight w:val="340"/>
                      <w:jc w:val="center"/>
                    </w:trPr>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西安科技大学</w:t>
                        </w:r>
                      </w:p>
                    </w:tc>
                    <w:tc>
                      <w:tcPr>
                        <w:tcW w:w="878"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10</w:t>
                        </w:r>
                      </w:p>
                    </w:tc>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西安思源学院</w:t>
                        </w:r>
                      </w:p>
                    </w:tc>
                    <w:tc>
                      <w:tcPr>
                        <w:tcW w:w="872"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6</w:t>
                        </w:r>
                      </w:p>
                    </w:tc>
                  </w:tr>
                  <w:tr w:rsidR="00ED48C6" w:rsidRPr="00ED48C6" w:rsidTr="00712F56">
                    <w:trPr>
                      <w:trHeight w:val="340"/>
                      <w:jc w:val="center"/>
                    </w:trPr>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西安石油大学</w:t>
                        </w:r>
                      </w:p>
                    </w:tc>
                    <w:tc>
                      <w:tcPr>
                        <w:tcW w:w="878"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10</w:t>
                        </w:r>
                      </w:p>
                    </w:tc>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陕西国际商贸学院</w:t>
                        </w:r>
                      </w:p>
                    </w:tc>
                    <w:tc>
                      <w:tcPr>
                        <w:tcW w:w="872"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6</w:t>
                        </w:r>
                      </w:p>
                    </w:tc>
                  </w:tr>
                  <w:tr w:rsidR="00ED48C6" w:rsidRPr="00ED48C6" w:rsidTr="00712F56">
                    <w:trPr>
                      <w:trHeight w:val="340"/>
                      <w:jc w:val="center"/>
                    </w:trPr>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延安大学</w:t>
                        </w:r>
                      </w:p>
                    </w:tc>
                    <w:tc>
                      <w:tcPr>
                        <w:tcW w:w="878"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10</w:t>
                        </w:r>
                      </w:p>
                    </w:tc>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陕西服装工程学院</w:t>
                        </w:r>
                      </w:p>
                    </w:tc>
                    <w:tc>
                      <w:tcPr>
                        <w:tcW w:w="872"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6</w:t>
                        </w:r>
                      </w:p>
                    </w:tc>
                  </w:tr>
                  <w:tr w:rsidR="00ED48C6" w:rsidRPr="00ED48C6" w:rsidTr="00712F56">
                    <w:trPr>
                      <w:trHeight w:val="340"/>
                      <w:jc w:val="center"/>
                    </w:trPr>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西安工业大学</w:t>
                        </w:r>
                      </w:p>
                    </w:tc>
                    <w:tc>
                      <w:tcPr>
                        <w:tcW w:w="878"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10</w:t>
                        </w:r>
                      </w:p>
                    </w:tc>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西安交通工程学院</w:t>
                        </w:r>
                      </w:p>
                    </w:tc>
                    <w:tc>
                      <w:tcPr>
                        <w:tcW w:w="872"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6</w:t>
                        </w:r>
                      </w:p>
                    </w:tc>
                  </w:tr>
                  <w:tr w:rsidR="00ED48C6" w:rsidRPr="00ED48C6" w:rsidTr="00712F56">
                    <w:trPr>
                      <w:trHeight w:val="340"/>
                      <w:jc w:val="center"/>
                    </w:trPr>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西安工程大学</w:t>
                        </w:r>
                      </w:p>
                    </w:tc>
                    <w:tc>
                      <w:tcPr>
                        <w:tcW w:w="878"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10</w:t>
                        </w:r>
                      </w:p>
                    </w:tc>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西安交通大学城市学院</w:t>
                        </w:r>
                      </w:p>
                    </w:tc>
                    <w:tc>
                      <w:tcPr>
                        <w:tcW w:w="872"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4</w:t>
                        </w:r>
                      </w:p>
                    </w:tc>
                  </w:tr>
                  <w:tr w:rsidR="00ED48C6" w:rsidRPr="00ED48C6" w:rsidTr="00712F56">
                    <w:trPr>
                      <w:trHeight w:val="340"/>
                      <w:jc w:val="center"/>
                    </w:trPr>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西安外国语大学</w:t>
                        </w:r>
                      </w:p>
                    </w:tc>
                    <w:tc>
                      <w:tcPr>
                        <w:tcW w:w="878"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10</w:t>
                        </w:r>
                      </w:p>
                    </w:tc>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西北大学现代学院</w:t>
                        </w:r>
                      </w:p>
                    </w:tc>
                    <w:tc>
                      <w:tcPr>
                        <w:tcW w:w="872"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4</w:t>
                        </w:r>
                      </w:p>
                    </w:tc>
                  </w:tr>
                  <w:tr w:rsidR="00ED48C6" w:rsidRPr="00ED48C6" w:rsidTr="00712F56">
                    <w:trPr>
                      <w:trHeight w:val="340"/>
                      <w:jc w:val="center"/>
                    </w:trPr>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西北政法大学</w:t>
                        </w:r>
                      </w:p>
                    </w:tc>
                    <w:tc>
                      <w:tcPr>
                        <w:tcW w:w="878"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10</w:t>
                        </w:r>
                      </w:p>
                    </w:tc>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西安建筑科技大学华清学院</w:t>
                        </w:r>
                      </w:p>
                    </w:tc>
                    <w:tc>
                      <w:tcPr>
                        <w:tcW w:w="872"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4</w:t>
                        </w:r>
                      </w:p>
                    </w:tc>
                  </w:tr>
                  <w:tr w:rsidR="00ED48C6" w:rsidRPr="00ED48C6" w:rsidTr="00712F56">
                    <w:trPr>
                      <w:trHeight w:val="340"/>
                      <w:jc w:val="center"/>
                    </w:trPr>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西安邮电大学</w:t>
                        </w:r>
                      </w:p>
                    </w:tc>
                    <w:tc>
                      <w:tcPr>
                        <w:tcW w:w="878"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10</w:t>
                        </w:r>
                      </w:p>
                    </w:tc>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陕西科技大学镐京学院</w:t>
                        </w:r>
                      </w:p>
                    </w:tc>
                    <w:tc>
                      <w:tcPr>
                        <w:tcW w:w="872"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4</w:t>
                        </w:r>
                      </w:p>
                    </w:tc>
                  </w:tr>
                  <w:tr w:rsidR="00ED48C6" w:rsidRPr="00ED48C6" w:rsidTr="00712F56">
                    <w:trPr>
                      <w:trHeight w:val="340"/>
                      <w:jc w:val="center"/>
                    </w:trPr>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西安财经大学</w:t>
                        </w:r>
                      </w:p>
                    </w:tc>
                    <w:tc>
                      <w:tcPr>
                        <w:tcW w:w="878"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10</w:t>
                        </w:r>
                      </w:p>
                    </w:tc>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延安大学西安创新学院</w:t>
                        </w:r>
                      </w:p>
                    </w:tc>
                    <w:tc>
                      <w:tcPr>
                        <w:tcW w:w="872"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4</w:t>
                        </w:r>
                      </w:p>
                    </w:tc>
                  </w:tr>
                  <w:tr w:rsidR="00ED48C6" w:rsidRPr="00ED48C6" w:rsidTr="00712F56">
                    <w:trPr>
                      <w:trHeight w:val="340"/>
                      <w:jc w:val="center"/>
                    </w:trPr>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西安音乐学院</w:t>
                        </w:r>
                      </w:p>
                    </w:tc>
                    <w:tc>
                      <w:tcPr>
                        <w:tcW w:w="878"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8</w:t>
                        </w:r>
                      </w:p>
                    </w:tc>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pacing w:val="-20"/>
                            <w:sz w:val="24"/>
                            <w:szCs w:val="24"/>
                          </w:rPr>
                        </w:pPr>
                        <w:r w:rsidRPr="00ED48C6">
                          <w:rPr>
                            <w:rFonts w:ascii="Times New Roman" w:eastAsia="宋体" w:hAnsi="Times New Roman" w:cs="Times New Roman" w:hint="eastAsia"/>
                            <w:color w:val="000000"/>
                            <w:spacing w:val="-20"/>
                            <w:sz w:val="24"/>
                            <w:szCs w:val="24"/>
                          </w:rPr>
                          <w:t>西安工业大学北方信息工程学院</w:t>
                        </w:r>
                      </w:p>
                    </w:tc>
                    <w:tc>
                      <w:tcPr>
                        <w:tcW w:w="872"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4</w:t>
                        </w:r>
                      </w:p>
                    </w:tc>
                  </w:tr>
                  <w:tr w:rsidR="00ED48C6" w:rsidRPr="00ED48C6" w:rsidTr="00712F56">
                    <w:trPr>
                      <w:trHeight w:val="340"/>
                      <w:jc w:val="center"/>
                    </w:trPr>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西安美术学院</w:t>
                        </w:r>
                      </w:p>
                    </w:tc>
                    <w:tc>
                      <w:tcPr>
                        <w:tcW w:w="878"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10</w:t>
                        </w:r>
                      </w:p>
                    </w:tc>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西安财经学院行知学院</w:t>
                        </w:r>
                      </w:p>
                    </w:tc>
                    <w:tc>
                      <w:tcPr>
                        <w:tcW w:w="872"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4</w:t>
                        </w:r>
                      </w:p>
                    </w:tc>
                  </w:tr>
                  <w:tr w:rsidR="00ED48C6" w:rsidRPr="00ED48C6" w:rsidTr="00712F56">
                    <w:trPr>
                      <w:trHeight w:val="340"/>
                      <w:jc w:val="center"/>
                    </w:trPr>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西安体育学院</w:t>
                        </w:r>
                      </w:p>
                    </w:tc>
                    <w:tc>
                      <w:tcPr>
                        <w:tcW w:w="878"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8</w:t>
                        </w:r>
                      </w:p>
                    </w:tc>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西北工业大学明德学院</w:t>
                        </w:r>
                      </w:p>
                    </w:tc>
                    <w:tc>
                      <w:tcPr>
                        <w:tcW w:w="872"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4</w:t>
                        </w:r>
                      </w:p>
                    </w:tc>
                  </w:tr>
                  <w:tr w:rsidR="00ED48C6" w:rsidRPr="00ED48C6" w:rsidTr="00712F56">
                    <w:trPr>
                      <w:trHeight w:val="340"/>
                      <w:jc w:val="center"/>
                    </w:trPr>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陕西中医药大学</w:t>
                        </w:r>
                      </w:p>
                    </w:tc>
                    <w:tc>
                      <w:tcPr>
                        <w:tcW w:w="878"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10</w:t>
                        </w:r>
                      </w:p>
                    </w:tc>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西安科技大学高新学院</w:t>
                        </w:r>
                      </w:p>
                    </w:tc>
                    <w:tc>
                      <w:tcPr>
                        <w:tcW w:w="872"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4</w:t>
                        </w:r>
                      </w:p>
                    </w:tc>
                  </w:tr>
                  <w:tr w:rsidR="00ED48C6" w:rsidRPr="00ED48C6" w:rsidTr="00712F56">
                    <w:trPr>
                      <w:trHeight w:val="340"/>
                      <w:jc w:val="center"/>
                    </w:trPr>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陕西理工大学</w:t>
                        </w:r>
                      </w:p>
                    </w:tc>
                    <w:tc>
                      <w:tcPr>
                        <w:tcW w:w="878"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10</w:t>
                        </w:r>
                      </w:p>
                    </w:tc>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长安大学兴华学院</w:t>
                        </w:r>
                      </w:p>
                    </w:tc>
                    <w:tc>
                      <w:tcPr>
                        <w:tcW w:w="872"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4</w:t>
                        </w:r>
                      </w:p>
                    </w:tc>
                  </w:tr>
                  <w:tr w:rsidR="00ED48C6" w:rsidRPr="00ED48C6" w:rsidTr="00712F56">
                    <w:trPr>
                      <w:trHeight w:val="340"/>
                      <w:jc w:val="center"/>
                    </w:trPr>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西安医学院</w:t>
                        </w:r>
                      </w:p>
                    </w:tc>
                    <w:tc>
                      <w:tcPr>
                        <w:tcW w:w="878"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8</w:t>
                        </w:r>
                      </w:p>
                    </w:tc>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西安理工大学高科学院</w:t>
                        </w:r>
                      </w:p>
                    </w:tc>
                    <w:tc>
                      <w:tcPr>
                        <w:tcW w:w="872"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4</w:t>
                        </w:r>
                      </w:p>
                    </w:tc>
                  </w:tr>
                  <w:tr w:rsidR="00ED48C6" w:rsidRPr="00ED48C6" w:rsidTr="00712F56">
                    <w:trPr>
                      <w:trHeight w:val="340"/>
                      <w:jc w:val="center"/>
                    </w:trPr>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西安文理学院</w:t>
                        </w:r>
                      </w:p>
                    </w:tc>
                    <w:tc>
                      <w:tcPr>
                        <w:tcW w:w="878"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8</w:t>
                        </w:r>
                      </w:p>
                    </w:tc>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空军军医大学</w:t>
                        </w:r>
                      </w:p>
                    </w:tc>
                    <w:tc>
                      <w:tcPr>
                        <w:tcW w:w="872"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16</w:t>
                        </w:r>
                      </w:p>
                    </w:tc>
                  </w:tr>
                  <w:tr w:rsidR="00ED48C6" w:rsidRPr="00ED48C6" w:rsidTr="00712F56">
                    <w:trPr>
                      <w:trHeight w:val="340"/>
                      <w:jc w:val="center"/>
                    </w:trPr>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宝鸡文理学院</w:t>
                        </w:r>
                      </w:p>
                    </w:tc>
                    <w:tc>
                      <w:tcPr>
                        <w:tcW w:w="878"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8</w:t>
                        </w:r>
                      </w:p>
                    </w:tc>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空军工程大学</w:t>
                        </w:r>
                      </w:p>
                    </w:tc>
                    <w:tc>
                      <w:tcPr>
                        <w:tcW w:w="872"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16</w:t>
                        </w:r>
                      </w:p>
                    </w:tc>
                  </w:tr>
                  <w:tr w:rsidR="00ED48C6" w:rsidRPr="00ED48C6" w:rsidTr="00712F56">
                    <w:trPr>
                      <w:trHeight w:val="340"/>
                      <w:jc w:val="center"/>
                    </w:trPr>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咸阳师范学院</w:t>
                        </w:r>
                      </w:p>
                    </w:tc>
                    <w:tc>
                      <w:tcPr>
                        <w:tcW w:w="878"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8</w:t>
                        </w:r>
                      </w:p>
                    </w:tc>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火箭军工程大学</w:t>
                        </w:r>
                      </w:p>
                    </w:tc>
                    <w:tc>
                      <w:tcPr>
                        <w:tcW w:w="872"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16</w:t>
                        </w:r>
                      </w:p>
                    </w:tc>
                  </w:tr>
                  <w:tr w:rsidR="00ED48C6" w:rsidRPr="00ED48C6" w:rsidTr="00712F56">
                    <w:trPr>
                      <w:trHeight w:val="340"/>
                      <w:jc w:val="center"/>
                    </w:trPr>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渭南师范学院</w:t>
                        </w:r>
                      </w:p>
                    </w:tc>
                    <w:tc>
                      <w:tcPr>
                        <w:tcW w:w="878"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8</w:t>
                        </w:r>
                      </w:p>
                    </w:tc>
                    <w:tc>
                      <w:tcPr>
                        <w:tcW w:w="3855"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hint="eastAsia"/>
                            <w:color w:val="000000"/>
                            <w:sz w:val="24"/>
                            <w:szCs w:val="24"/>
                          </w:rPr>
                          <w:t>陆军边海防学院</w:t>
                        </w:r>
                      </w:p>
                    </w:tc>
                    <w:tc>
                      <w:tcPr>
                        <w:tcW w:w="872" w:type="dxa"/>
                        <w:tcBorders>
                          <w:top w:val="single" w:sz="4" w:space="0" w:color="auto"/>
                          <w:left w:val="single" w:sz="4" w:space="0" w:color="auto"/>
                          <w:bottom w:val="single" w:sz="4" w:space="0" w:color="auto"/>
                          <w:right w:val="single" w:sz="4" w:space="0" w:color="auto"/>
                        </w:tcBorders>
                        <w:vAlign w:val="center"/>
                      </w:tcPr>
                      <w:p w:rsidR="00ED48C6" w:rsidRPr="00ED48C6" w:rsidRDefault="00ED48C6" w:rsidP="00ED48C6">
                        <w:pPr>
                          <w:adjustRightInd w:val="0"/>
                          <w:snapToGrid w:val="0"/>
                          <w:rPr>
                            <w:rFonts w:ascii="Times New Roman" w:eastAsia="宋体" w:hAnsi="Times New Roman" w:cs="Times New Roman"/>
                            <w:color w:val="000000"/>
                            <w:sz w:val="24"/>
                            <w:szCs w:val="24"/>
                          </w:rPr>
                        </w:pPr>
                        <w:r w:rsidRPr="00ED48C6">
                          <w:rPr>
                            <w:rFonts w:ascii="Times New Roman" w:eastAsia="宋体" w:hAnsi="Times New Roman" w:cs="Times New Roman"/>
                            <w:color w:val="000000"/>
                            <w:sz w:val="24"/>
                            <w:szCs w:val="24"/>
                          </w:rPr>
                          <w:t>8</w:t>
                        </w:r>
                      </w:p>
                    </w:tc>
                  </w:tr>
                </w:tbl>
                <w:p w:rsidR="00ED48C6" w:rsidRPr="00ED48C6" w:rsidRDefault="00ED48C6" w:rsidP="00ED48C6">
                  <w:pPr>
                    <w:spacing w:line="480" w:lineRule="auto"/>
                    <w:ind w:right="28"/>
                    <w:jc w:val="left"/>
                    <w:rPr>
                      <w:rFonts w:ascii="黑体" w:eastAsia="黑体" w:hAnsi="黑体" w:cs="Times New Roman" w:hint="eastAsia"/>
                      <w:kern w:val="0"/>
                      <w:sz w:val="32"/>
                      <w:szCs w:val="32"/>
                    </w:rPr>
                  </w:pPr>
                </w:p>
                <w:p w:rsidR="00ED48C6" w:rsidRPr="00ED48C6" w:rsidRDefault="00ED48C6" w:rsidP="00ED48C6">
                  <w:pPr>
                    <w:spacing w:line="338" w:lineRule="auto"/>
                    <w:rPr>
                      <w:rFonts w:ascii="仿宋_GB2312" w:eastAsia="仿宋_GB2312" w:hAnsi="等线" w:cs="UMingHK"/>
                      <w:kern w:val="0"/>
                      <w:sz w:val="32"/>
                      <w:szCs w:val="32"/>
                    </w:rPr>
                  </w:pPr>
                </w:p>
                <w:p w:rsidR="00ED48C6" w:rsidRDefault="00ED48C6" w:rsidP="00ED48C6">
                  <w:pPr>
                    <w:widowControl/>
                    <w:jc w:val="left"/>
                    <w:rPr>
                      <w:rFonts w:ascii="仿宋_GB2312" w:eastAsia="仿宋_GB2312" w:hAnsi="Verdana" w:cs="宋体" w:hint="eastAsia"/>
                      <w:kern w:val="0"/>
                      <w:sz w:val="32"/>
                      <w:szCs w:val="32"/>
                    </w:rPr>
                  </w:pPr>
                </w:p>
                <w:p w:rsidR="00ED48C6" w:rsidRPr="00ED48C6" w:rsidRDefault="00ED48C6" w:rsidP="00ED48C6">
                  <w:pPr>
                    <w:widowControl/>
                    <w:jc w:val="left"/>
                    <w:rPr>
                      <w:rFonts w:ascii="仿宋_GB2312" w:eastAsia="仿宋_GB2312" w:hAnsi="Verdana" w:cs="宋体" w:hint="eastAsia"/>
                      <w:kern w:val="0"/>
                      <w:sz w:val="32"/>
                      <w:szCs w:val="32"/>
                    </w:rPr>
                  </w:pPr>
                </w:p>
              </w:tc>
            </w:tr>
          </w:tbl>
          <w:p w:rsidR="00ED48C6" w:rsidRPr="00ED48C6" w:rsidRDefault="00ED48C6" w:rsidP="00ED48C6">
            <w:pPr>
              <w:widowControl/>
              <w:jc w:val="left"/>
              <w:rPr>
                <w:rFonts w:ascii="Verdana" w:eastAsia="宋体" w:hAnsi="Verdana" w:cs="宋体"/>
                <w:color w:val="4E4E4E"/>
                <w:kern w:val="0"/>
                <w:sz w:val="18"/>
                <w:szCs w:val="18"/>
              </w:rPr>
            </w:pPr>
          </w:p>
        </w:tc>
      </w:tr>
    </w:tbl>
    <w:p w:rsidR="008831F2" w:rsidRDefault="008831F2"/>
    <w:sectPr w:rsidR="008831F2" w:rsidSect="00ED48C6">
      <w:pgSz w:w="11906" w:h="16838" w:code="9"/>
      <w:pgMar w:top="1247" w:right="1474" w:bottom="1247" w:left="1474" w:header="851" w:footer="992" w:gutter="0"/>
      <w:cols w:space="425"/>
      <w:docGrid w:type="linesAndChars" w:linePitch="286" w:charSpace="-39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UMingHK">
    <w:altName w:val="方正报宋繁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34B61"/>
    <w:multiLevelType w:val="multilevel"/>
    <w:tmpl w:val="F80EB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91"/>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8C6"/>
    <w:rsid w:val="0003070F"/>
    <w:rsid w:val="000526D4"/>
    <w:rsid w:val="00094757"/>
    <w:rsid w:val="00096C6B"/>
    <w:rsid w:val="000A34CC"/>
    <w:rsid w:val="000B07DB"/>
    <w:rsid w:val="000D7C26"/>
    <w:rsid w:val="000E24B9"/>
    <w:rsid w:val="000F05EC"/>
    <w:rsid w:val="00105E24"/>
    <w:rsid w:val="00113142"/>
    <w:rsid w:val="0014386D"/>
    <w:rsid w:val="001B4076"/>
    <w:rsid w:val="00205FF3"/>
    <w:rsid w:val="002308C4"/>
    <w:rsid w:val="0026688A"/>
    <w:rsid w:val="002776E2"/>
    <w:rsid w:val="00292F49"/>
    <w:rsid w:val="00321FB7"/>
    <w:rsid w:val="00382717"/>
    <w:rsid w:val="003A467D"/>
    <w:rsid w:val="003E4F23"/>
    <w:rsid w:val="0040434B"/>
    <w:rsid w:val="00422207"/>
    <w:rsid w:val="004401C6"/>
    <w:rsid w:val="00444262"/>
    <w:rsid w:val="00451626"/>
    <w:rsid w:val="004A5F76"/>
    <w:rsid w:val="004B5630"/>
    <w:rsid w:val="00510398"/>
    <w:rsid w:val="00543C48"/>
    <w:rsid w:val="00567CEA"/>
    <w:rsid w:val="00584F4E"/>
    <w:rsid w:val="00587C50"/>
    <w:rsid w:val="005A2FC9"/>
    <w:rsid w:val="00615A4B"/>
    <w:rsid w:val="00621DA8"/>
    <w:rsid w:val="00634C61"/>
    <w:rsid w:val="006873B4"/>
    <w:rsid w:val="006D51A0"/>
    <w:rsid w:val="006F0F93"/>
    <w:rsid w:val="007701AF"/>
    <w:rsid w:val="007842FC"/>
    <w:rsid w:val="00786986"/>
    <w:rsid w:val="007949E5"/>
    <w:rsid w:val="0079502C"/>
    <w:rsid w:val="007F1B22"/>
    <w:rsid w:val="008831F2"/>
    <w:rsid w:val="00893E35"/>
    <w:rsid w:val="008B0849"/>
    <w:rsid w:val="008B3FD0"/>
    <w:rsid w:val="008B63E0"/>
    <w:rsid w:val="00965106"/>
    <w:rsid w:val="009A5E40"/>
    <w:rsid w:val="00A110A8"/>
    <w:rsid w:val="00A90B87"/>
    <w:rsid w:val="00A94A9B"/>
    <w:rsid w:val="00AC6689"/>
    <w:rsid w:val="00AF4A23"/>
    <w:rsid w:val="00B45FBF"/>
    <w:rsid w:val="00B506A2"/>
    <w:rsid w:val="00B76E10"/>
    <w:rsid w:val="00B94903"/>
    <w:rsid w:val="00BB5924"/>
    <w:rsid w:val="00C218F8"/>
    <w:rsid w:val="00C43AD5"/>
    <w:rsid w:val="00C80745"/>
    <w:rsid w:val="00C844F5"/>
    <w:rsid w:val="00CD3B7C"/>
    <w:rsid w:val="00CF3BA6"/>
    <w:rsid w:val="00CF5F37"/>
    <w:rsid w:val="00D01DBF"/>
    <w:rsid w:val="00D27BEC"/>
    <w:rsid w:val="00DD7C86"/>
    <w:rsid w:val="00E4610C"/>
    <w:rsid w:val="00E5133E"/>
    <w:rsid w:val="00E80453"/>
    <w:rsid w:val="00EC7FA1"/>
    <w:rsid w:val="00ED48C6"/>
    <w:rsid w:val="00F613A0"/>
    <w:rsid w:val="00FB4B0F"/>
    <w:rsid w:val="00FC1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D48C6"/>
    <w:rPr>
      <w:sz w:val="18"/>
      <w:szCs w:val="18"/>
    </w:rPr>
  </w:style>
  <w:style w:type="character" w:customStyle="1" w:styleId="Char">
    <w:name w:val="批注框文本 Char"/>
    <w:basedOn w:val="a0"/>
    <w:link w:val="a3"/>
    <w:uiPriority w:val="99"/>
    <w:semiHidden/>
    <w:rsid w:val="00ED48C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D48C6"/>
    <w:rPr>
      <w:sz w:val="18"/>
      <w:szCs w:val="18"/>
    </w:rPr>
  </w:style>
  <w:style w:type="character" w:customStyle="1" w:styleId="Char">
    <w:name w:val="批注框文本 Char"/>
    <w:basedOn w:val="a0"/>
    <w:link w:val="a3"/>
    <w:uiPriority w:val="99"/>
    <w:semiHidden/>
    <w:rsid w:val="00ED48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921611">
      <w:bodyDiv w:val="1"/>
      <w:marLeft w:val="0"/>
      <w:marRight w:val="0"/>
      <w:marTop w:val="0"/>
      <w:marBottom w:val="0"/>
      <w:divBdr>
        <w:top w:val="none" w:sz="0" w:space="0" w:color="auto"/>
        <w:left w:val="none" w:sz="0" w:space="0" w:color="auto"/>
        <w:bottom w:val="none" w:sz="0" w:space="0" w:color="auto"/>
        <w:right w:val="none" w:sz="0" w:space="0" w:color="auto"/>
      </w:divBdr>
      <w:divsChild>
        <w:div w:id="1821654561">
          <w:marLeft w:val="0"/>
          <w:marRight w:val="0"/>
          <w:marTop w:val="0"/>
          <w:marBottom w:val="0"/>
          <w:divBdr>
            <w:top w:val="none" w:sz="0" w:space="0" w:color="auto"/>
            <w:left w:val="none" w:sz="0" w:space="0" w:color="auto"/>
            <w:bottom w:val="none" w:sz="0" w:space="0" w:color="auto"/>
            <w:right w:val="none" w:sz="0" w:space="0" w:color="auto"/>
          </w:divBdr>
          <w:divsChild>
            <w:div w:id="149563764">
              <w:marLeft w:val="0"/>
              <w:marRight w:val="0"/>
              <w:marTop w:val="0"/>
              <w:marBottom w:val="0"/>
              <w:divBdr>
                <w:top w:val="none" w:sz="0" w:space="0" w:color="auto"/>
                <w:left w:val="none" w:sz="0" w:space="0" w:color="auto"/>
                <w:bottom w:val="none" w:sz="0" w:space="0" w:color="auto"/>
                <w:right w:val="none" w:sz="0" w:space="0" w:color="auto"/>
              </w:divBdr>
              <w:divsChild>
                <w:div w:id="70124529">
                  <w:marLeft w:val="0"/>
                  <w:marRight w:val="0"/>
                  <w:marTop w:val="0"/>
                  <w:marBottom w:val="0"/>
                  <w:divBdr>
                    <w:top w:val="none" w:sz="0" w:space="0" w:color="auto"/>
                    <w:left w:val="none" w:sz="0" w:space="0" w:color="auto"/>
                    <w:bottom w:val="none" w:sz="0" w:space="0" w:color="auto"/>
                    <w:right w:val="none" w:sz="0" w:space="0" w:color="auto"/>
                  </w:divBdr>
                </w:div>
                <w:div w:id="766925166">
                  <w:marLeft w:val="0"/>
                  <w:marRight w:val="0"/>
                  <w:marTop w:val="0"/>
                  <w:marBottom w:val="0"/>
                  <w:divBdr>
                    <w:top w:val="none" w:sz="0" w:space="0" w:color="auto"/>
                    <w:left w:val="none" w:sz="0" w:space="0" w:color="auto"/>
                    <w:bottom w:val="none" w:sz="0" w:space="0" w:color="auto"/>
                    <w:right w:val="none" w:sz="0" w:space="0" w:color="auto"/>
                  </w:divBdr>
                </w:div>
                <w:div w:id="2015914055">
                  <w:marLeft w:val="0"/>
                  <w:marRight w:val="0"/>
                  <w:marTop w:val="0"/>
                  <w:marBottom w:val="0"/>
                  <w:divBdr>
                    <w:top w:val="none" w:sz="0" w:space="0" w:color="auto"/>
                    <w:left w:val="none" w:sz="0" w:space="0" w:color="auto"/>
                    <w:bottom w:val="none" w:sz="0" w:space="0" w:color="auto"/>
                    <w:right w:val="none" w:sz="0" w:space="0" w:color="auto"/>
                  </w:divBdr>
                </w:div>
                <w:div w:id="216279483">
                  <w:marLeft w:val="0"/>
                  <w:marRight w:val="0"/>
                  <w:marTop w:val="0"/>
                  <w:marBottom w:val="0"/>
                  <w:divBdr>
                    <w:top w:val="none" w:sz="0" w:space="0" w:color="auto"/>
                    <w:left w:val="none" w:sz="0" w:space="0" w:color="auto"/>
                    <w:bottom w:val="none" w:sz="0" w:space="0" w:color="auto"/>
                    <w:right w:val="none" w:sz="0" w:space="0" w:color="auto"/>
                  </w:divBdr>
                </w:div>
                <w:div w:id="209073926">
                  <w:marLeft w:val="0"/>
                  <w:marRight w:val="0"/>
                  <w:marTop w:val="0"/>
                  <w:marBottom w:val="0"/>
                  <w:divBdr>
                    <w:top w:val="none" w:sz="0" w:space="0" w:color="auto"/>
                    <w:left w:val="none" w:sz="0" w:space="0" w:color="auto"/>
                    <w:bottom w:val="none" w:sz="0" w:space="0" w:color="auto"/>
                    <w:right w:val="none" w:sz="0" w:space="0" w:color="auto"/>
                  </w:divBdr>
                </w:div>
                <w:div w:id="1854490531">
                  <w:marLeft w:val="0"/>
                  <w:marRight w:val="0"/>
                  <w:marTop w:val="0"/>
                  <w:marBottom w:val="0"/>
                  <w:divBdr>
                    <w:top w:val="none" w:sz="0" w:space="0" w:color="auto"/>
                    <w:left w:val="none" w:sz="0" w:space="0" w:color="auto"/>
                    <w:bottom w:val="none" w:sz="0" w:space="0" w:color="auto"/>
                    <w:right w:val="none" w:sz="0" w:space="0" w:color="auto"/>
                  </w:divBdr>
                </w:div>
                <w:div w:id="1458795513">
                  <w:marLeft w:val="0"/>
                  <w:marRight w:val="0"/>
                  <w:marTop w:val="0"/>
                  <w:marBottom w:val="0"/>
                  <w:divBdr>
                    <w:top w:val="none" w:sz="0" w:space="0" w:color="auto"/>
                    <w:left w:val="none" w:sz="0" w:space="0" w:color="auto"/>
                    <w:bottom w:val="none" w:sz="0" w:space="0" w:color="auto"/>
                    <w:right w:val="none" w:sz="0" w:space="0" w:color="auto"/>
                  </w:divBdr>
                </w:div>
                <w:div w:id="1369064216">
                  <w:marLeft w:val="0"/>
                  <w:marRight w:val="0"/>
                  <w:marTop w:val="0"/>
                  <w:marBottom w:val="0"/>
                  <w:divBdr>
                    <w:top w:val="none" w:sz="0" w:space="0" w:color="auto"/>
                    <w:left w:val="none" w:sz="0" w:space="0" w:color="auto"/>
                    <w:bottom w:val="none" w:sz="0" w:space="0" w:color="auto"/>
                    <w:right w:val="none" w:sz="0" w:space="0" w:color="auto"/>
                  </w:divBdr>
                </w:div>
                <w:div w:id="2123071338">
                  <w:marLeft w:val="0"/>
                  <w:marRight w:val="0"/>
                  <w:marTop w:val="0"/>
                  <w:marBottom w:val="0"/>
                  <w:divBdr>
                    <w:top w:val="none" w:sz="0" w:space="0" w:color="auto"/>
                    <w:left w:val="none" w:sz="0" w:space="0" w:color="auto"/>
                    <w:bottom w:val="none" w:sz="0" w:space="0" w:color="auto"/>
                    <w:right w:val="none" w:sz="0" w:space="0" w:color="auto"/>
                  </w:divBdr>
                </w:div>
                <w:div w:id="887185929">
                  <w:marLeft w:val="0"/>
                  <w:marRight w:val="0"/>
                  <w:marTop w:val="0"/>
                  <w:marBottom w:val="0"/>
                  <w:divBdr>
                    <w:top w:val="none" w:sz="0" w:space="0" w:color="auto"/>
                    <w:left w:val="none" w:sz="0" w:space="0" w:color="auto"/>
                    <w:bottom w:val="none" w:sz="0" w:space="0" w:color="auto"/>
                    <w:right w:val="none" w:sz="0" w:space="0" w:color="auto"/>
                  </w:divBdr>
                </w:div>
                <w:div w:id="587621829">
                  <w:marLeft w:val="0"/>
                  <w:marRight w:val="0"/>
                  <w:marTop w:val="0"/>
                  <w:marBottom w:val="0"/>
                  <w:divBdr>
                    <w:top w:val="none" w:sz="0" w:space="0" w:color="auto"/>
                    <w:left w:val="none" w:sz="0" w:space="0" w:color="auto"/>
                    <w:bottom w:val="none" w:sz="0" w:space="0" w:color="auto"/>
                    <w:right w:val="none" w:sz="0" w:space="0" w:color="auto"/>
                  </w:divBdr>
                </w:div>
                <w:div w:id="1635596709">
                  <w:marLeft w:val="0"/>
                  <w:marRight w:val="0"/>
                  <w:marTop w:val="0"/>
                  <w:marBottom w:val="0"/>
                  <w:divBdr>
                    <w:top w:val="none" w:sz="0" w:space="0" w:color="auto"/>
                    <w:left w:val="none" w:sz="0" w:space="0" w:color="auto"/>
                    <w:bottom w:val="none" w:sz="0" w:space="0" w:color="auto"/>
                    <w:right w:val="none" w:sz="0" w:space="0" w:color="auto"/>
                  </w:divBdr>
                </w:div>
                <w:div w:id="2026128254">
                  <w:marLeft w:val="0"/>
                  <w:marRight w:val="0"/>
                  <w:marTop w:val="0"/>
                  <w:marBottom w:val="0"/>
                  <w:divBdr>
                    <w:top w:val="none" w:sz="0" w:space="0" w:color="auto"/>
                    <w:left w:val="none" w:sz="0" w:space="0" w:color="auto"/>
                    <w:bottom w:val="none" w:sz="0" w:space="0" w:color="auto"/>
                    <w:right w:val="none" w:sz="0" w:space="0" w:color="auto"/>
                  </w:divBdr>
                </w:div>
                <w:div w:id="1510487591">
                  <w:marLeft w:val="0"/>
                  <w:marRight w:val="0"/>
                  <w:marTop w:val="0"/>
                  <w:marBottom w:val="0"/>
                  <w:divBdr>
                    <w:top w:val="none" w:sz="0" w:space="0" w:color="auto"/>
                    <w:left w:val="none" w:sz="0" w:space="0" w:color="auto"/>
                    <w:bottom w:val="none" w:sz="0" w:space="0" w:color="auto"/>
                    <w:right w:val="none" w:sz="0" w:space="0" w:color="auto"/>
                  </w:divBdr>
                </w:div>
                <w:div w:id="493497384">
                  <w:marLeft w:val="0"/>
                  <w:marRight w:val="0"/>
                  <w:marTop w:val="0"/>
                  <w:marBottom w:val="0"/>
                  <w:divBdr>
                    <w:top w:val="none" w:sz="0" w:space="0" w:color="auto"/>
                    <w:left w:val="none" w:sz="0" w:space="0" w:color="auto"/>
                    <w:bottom w:val="none" w:sz="0" w:space="0" w:color="auto"/>
                    <w:right w:val="none" w:sz="0" w:space="0" w:color="auto"/>
                  </w:divBdr>
                </w:div>
                <w:div w:id="274556187">
                  <w:marLeft w:val="0"/>
                  <w:marRight w:val="0"/>
                  <w:marTop w:val="0"/>
                  <w:marBottom w:val="0"/>
                  <w:divBdr>
                    <w:top w:val="none" w:sz="0" w:space="0" w:color="auto"/>
                    <w:left w:val="none" w:sz="0" w:space="0" w:color="auto"/>
                    <w:bottom w:val="none" w:sz="0" w:space="0" w:color="auto"/>
                    <w:right w:val="none" w:sz="0" w:space="0" w:color="auto"/>
                  </w:divBdr>
                </w:div>
                <w:div w:id="1686710211">
                  <w:marLeft w:val="0"/>
                  <w:marRight w:val="0"/>
                  <w:marTop w:val="0"/>
                  <w:marBottom w:val="0"/>
                  <w:divBdr>
                    <w:top w:val="none" w:sz="0" w:space="0" w:color="auto"/>
                    <w:left w:val="none" w:sz="0" w:space="0" w:color="auto"/>
                    <w:bottom w:val="none" w:sz="0" w:space="0" w:color="auto"/>
                    <w:right w:val="none" w:sz="0" w:space="0" w:color="auto"/>
                  </w:divBdr>
                </w:div>
                <w:div w:id="1843230982">
                  <w:marLeft w:val="0"/>
                  <w:marRight w:val="0"/>
                  <w:marTop w:val="0"/>
                  <w:marBottom w:val="0"/>
                  <w:divBdr>
                    <w:top w:val="none" w:sz="0" w:space="0" w:color="auto"/>
                    <w:left w:val="none" w:sz="0" w:space="0" w:color="auto"/>
                    <w:bottom w:val="none" w:sz="0" w:space="0" w:color="auto"/>
                    <w:right w:val="none" w:sz="0" w:space="0" w:color="auto"/>
                  </w:divBdr>
                </w:div>
                <w:div w:id="2135322174">
                  <w:marLeft w:val="0"/>
                  <w:marRight w:val="0"/>
                  <w:marTop w:val="0"/>
                  <w:marBottom w:val="0"/>
                  <w:divBdr>
                    <w:top w:val="none" w:sz="0" w:space="0" w:color="auto"/>
                    <w:left w:val="none" w:sz="0" w:space="0" w:color="auto"/>
                    <w:bottom w:val="none" w:sz="0" w:space="0" w:color="auto"/>
                    <w:right w:val="none" w:sz="0" w:space="0" w:color="auto"/>
                  </w:divBdr>
                </w:div>
                <w:div w:id="1632976131">
                  <w:marLeft w:val="0"/>
                  <w:marRight w:val="0"/>
                  <w:marTop w:val="0"/>
                  <w:marBottom w:val="0"/>
                  <w:divBdr>
                    <w:top w:val="none" w:sz="0" w:space="0" w:color="auto"/>
                    <w:left w:val="none" w:sz="0" w:space="0" w:color="auto"/>
                    <w:bottom w:val="none" w:sz="0" w:space="0" w:color="auto"/>
                    <w:right w:val="none" w:sz="0" w:space="0" w:color="auto"/>
                  </w:divBdr>
                </w:div>
                <w:div w:id="1049109189">
                  <w:marLeft w:val="0"/>
                  <w:marRight w:val="0"/>
                  <w:marTop w:val="0"/>
                  <w:marBottom w:val="0"/>
                  <w:divBdr>
                    <w:top w:val="none" w:sz="0" w:space="0" w:color="auto"/>
                    <w:left w:val="none" w:sz="0" w:space="0" w:color="auto"/>
                    <w:bottom w:val="none" w:sz="0" w:space="0" w:color="auto"/>
                    <w:right w:val="none" w:sz="0" w:space="0" w:color="auto"/>
                  </w:divBdr>
                </w:div>
                <w:div w:id="39017359">
                  <w:marLeft w:val="0"/>
                  <w:marRight w:val="0"/>
                  <w:marTop w:val="0"/>
                  <w:marBottom w:val="0"/>
                  <w:divBdr>
                    <w:top w:val="none" w:sz="0" w:space="0" w:color="auto"/>
                    <w:left w:val="none" w:sz="0" w:space="0" w:color="auto"/>
                    <w:bottom w:val="none" w:sz="0" w:space="0" w:color="auto"/>
                    <w:right w:val="none" w:sz="0" w:space="0" w:color="auto"/>
                  </w:divBdr>
                </w:div>
                <w:div w:id="784428001">
                  <w:marLeft w:val="0"/>
                  <w:marRight w:val="0"/>
                  <w:marTop w:val="0"/>
                  <w:marBottom w:val="0"/>
                  <w:divBdr>
                    <w:top w:val="none" w:sz="0" w:space="0" w:color="auto"/>
                    <w:left w:val="none" w:sz="0" w:space="0" w:color="auto"/>
                    <w:bottom w:val="none" w:sz="0" w:space="0" w:color="auto"/>
                    <w:right w:val="none" w:sz="0" w:space="0" w:color="auto"/>
                  </w:divBdr>
                </w:div>
                <w:div w:id="1352219665">
                  <w:marLeft w:val="0"/>
                  <w:marRight w:val="0"/>
                  <w:marTop w:val="0"/>
                  <w:marBottom w:val="0"/>
                  <w:divBdr>
                    <w:top w:val="none" w:sz="0" w:space="0" w:color="auto"/>
                    <w:left w:val="none" w:sz="0" w:space="0" w:color="auto"/>
                    <w:bottom w:val="none" w:sz="0" w:space="0" w:color="auto"/>
                    <w:right w:val="none" w:sz="0" w:space="0" w:color="auto"/>
                  </w:divBdr>
                </w:div>
                <w:div w:id="1993559865">
                  <w:marLeft w:val="0"/>
                  <w:marRight w:val="0"/>
                  <w:marTop w:val="0"/>
                  <w:marBottom w:val="0"/>
                  <w:divBdr>
                    <w:top w:val="none" w:sz="0" w:space="0" w:color="auto"/>
                    <w:left w:val="none" w:sz="0" w:space="0" w:color="auto"/>
                    <w:bottom w:val="none" w:sz="0" w:space="0" w:color="auto"/>
                    <w:right w:val="none" w:sz="0" w:space="0" w:color="auto"/>
                  </w:divBdr>
                </w:div>
                <w:div w:id="1874073536">
                  <w:marLeft w:val="0"/>
                  <w:marRight w:val="0"/>
                  <w:marTop w:val="0"/>
                  <w:marBottom w:val="0"/>
                  <w:divBdr>
                    <w:top w:val="none" w:sz="0" w:space="0" w:color="auto"/>
                    <w:left w:val="none" w:sz="0" w:space="0" w:color="auto"/>
                    <w:bottom w:val="none" w:sz="0" w:space="0" w:color="auto"/>
                    <w:right w:val="none" w:sz="0" w:space="0" w:color="auto"/>
                  </w:divBdr>
                </w:div>
                <w:div w:id="805664347">
                  <w:marLeft w:val="0"/>
                  <w:marRight w:val="0"/>
                  <w:marTop w:val="0"/>
                  <w:marBottom w:val="0"/>
                  <w:divBdr>
                    <w:top w:val="none" w:sz="0" w:space="0" w:color="auto"/>
                    <w:left w:val="none" w:sz="0" w:space="0" w:color="auto"/>
                    <w:bottom w:val="none" w:sz="0" w:space="0" w:color="auto"/>
                    <w:right w:val="none" w:sz="0" w:space="0" w:color="auto"/>
                  </w:divBdr>
                </w:div>
                <w:div w:id="959456492">
                  <w:marLeft w:val="0"/>
                  <w:marRight w:val="0"/>
                  <w:marTop w:val="0"/>
                  <w:marBottom w:val="0"/>
                  <w:divBdr>
                    <w:top w:val="none" w:sz="0" w:space="0" w:color="auto"/>
                    <w:left w:val="none" w:sz="0" w:space="0" w:color="auto"/>
                    <w:bottom w:val="none" w:sz="0" w:space="0" w:color="auto"/>
                    <w:right w:val="none" w:sz="0" w:space="0" w:color="auto"/>
                  </w:divBdr>
                </w:div>
                <w:div w:id="188614708">
                  <w:marLeft w:val="0"/>
                  <w:marRight w:val="0"/>
                  <w:marTop w:val="0"/>
                  <w:marBottom w:val="0"/>
                  <w:divBdr>
                    <w:top w:val="none" w:sz="0" w:space="0" w:color="auto"/>
                    <w:left w:val="none" w:sz="0" w:space="0" w:color="auto"/>
                    <w:bottom w:val="none" w:sz="0" w:space="0" w:color="auto"/>
                    <w:right w:val="none" w:sz="0" w:space="0" w:color="auto"/>
                  </w:divBdr>
                </w:div>
                <w:div w:id="762606534">
                  <w:marLeft w:val="0"/>
                  <w:marRight w:val="0"/>
                  <w:marTop w:val="0"/>
                  <w:marBottom w:val="0"/>
                  <w:divBdr>
                    <w:top w:val="none" w:sz="0" w:space="0" w:color="auto"/>
                    <w:left w:val="none" w:sz="0" w:space="0" w:color="auto"/>
                    <w:bottom w:val="none" w:sz="0" w:space="0" w:color="auto"/>
                    <w:right w:val="none" w:sz="0" w:space="0" w:color="auto"/>
                  </w:divBdr>
                </w:div>
                <w:div w:id="562720082">
                  <w:marLeft w:val="0"/>
                  <w:marRight w:val="0"/>
                  <w:marTop w:val="0"/>
                  <w:marBottom w:val="0"/>
                  <w:divBdr>
                    <w:top w:val="none" w:sz="0" w:space="0" w:color="auto"/>
                    <w:left w:val="none" w:sz="0" w:space="0" w:color="auto"/>
                    <w:bottom w:val="none" w:sz="0" w:space="0" w:color="auto"/>
                    <w:right w:val="none" w:sz="0" w:space="0" w:color="auto"/>
                  </w:divBdr>
                </w:div>
                <w:div w:id="393936910">
                  <w:marLeft w:val="0"/>
                  <w:marRight w:val="0"/>
                  <w:marTop w:val="0"/>
                  <w:marBottom w:val="0"/>
                  <w:divBdr>
                    <w:top w:val="none" w:sz="0" w:space="0" w:color="auto"/>
                    <w:left w:val="none" w:sz="0" w:space="0" w:color="auto"/>
                    <w:bottom w:val="none" w:sz="0" w:space="0" w:color="auto"/>
                    <w:right w:val="none" w:sz="0" w:space="0" w:color="auto"/>
                  </w:divBdr>
                </w:div>
                <w:div w:id="601493459">
                  <w:marLeft w:val="0"/>
                  <w:marRight w:val="0"/>
                  <w:marTop w:val="0"/>
                  <w:marBottom w:val="0"/>
                  <w:divBdr>
                    <w:top w:val="none" w:sz="0" w:space="0" w:color="auto"/>
                    <w:left w:val="none" w:sz="0" w:space="0" w:color="auto"/>
                    <w:bottom w:val="none" w:sz="0" w:space="0" w:color="auto"/>
                    <w:right w:val="none" w:sz="0" w:space="0" w:color="auto"/>
                  </w:divBdr>
                </w:div>
                <w:div w:id="638340518">
                  <w:marLeft w:val="0"/>
                  <w:marRight w:val="0"/>
                  <w:marTop w:val="0"/>
                  <w:marBottom w:val="0"/>
                  <w:divBdr>
                    <w:top w:val="none" w:sz="0" w:space="0" w:color="auto"/>
                    <w:left w:val="none" w:sz="0" w:space="0" w:color="auto"/>
                    <w:bottom w:val="none" w:sz="0" w:space="0" w:color="auto"/>
                    <w:right w:val="none" w:sz="0" w:space="0" w:color="auto"/>
                  </w:divBdr>
                </w:div>
                <w:div w:id="1947807974">
                  <w:marLeft w:val="0"/>
                  <w:marRight w:val="0"/>
                  <w:marTop w:val="0"/>
                  <w:marBottom w:val="0"/>
                  <w:divBdr>
                    <w:top w:val="none" w:sz="0" w:space="0" w:color="auto"/>
                    <w:left w:val="none" w:sz="0" w:space="0" w:color="auto"/>
                    <w:bottom w:val="none" w:sz="0" w:space="0" w:color="auto"/>
                    <w:right w:val="none" w:sz="0" w:space="0" w:color="auto"/>
                  </w:divBdr>
                </w:div>
                <w:div w:id="281570049">
                  <w:marLeft w:val="0"/>
                  <w:marRight w:val="0"/>
                  <w:marTop w:val="0"/>
                  <w:marBottom w:val="0"/>
                  <w:divBdr>
                    <w:top w:val="none" w:sz="0" w:space="0" w:color="auto"/>
                    <w:left w:val="none" w:sz="0" w:space="0" w:color="auto"/>
                    <w:bottom w:val="none" w:sz="0" w:space="0" w:color="auto"/>
                    <w:right w:val="none" w:sz="0" w:space="0" w:color="auto"/>
                  </w:divBdr>
                </w:div>
                <w:div w:id="799616327">
                  <w:marLeft w:val="0"/>
                  <w:marRight w:val="0"/>
                  <w:marTop w:val="0"/>
                  <w:marBottom w:val="0"/>
                  <w:divBdr>
                    <w:top w:val="none" w:sz="0" w:space="0" w:color="auto"/>
                    <w:left w:val="none" w:sz="0" w:space="0" w:color="auto"/>
                    <w:bottom w:val="none" w:sz="0" w:space="0" w:color="auto"/>
                    <w:right w:val="none" w:sz="0" w:space="0" w:color="auto"/>
                  </w:divBdr>
                </w:div>
                <w:div w:id="130640179">
                  <w:marLeft w:val="0"/>
                  <w:marRight w:val="0"/>
                  <w:marTop w:val="0"/>
                  <w:marBottom w:val="0"/>
                  <w:divBdr>
                    <w:top w:val="none" w:sz="0" w:space="0" w:color="auto"/>
                    <w:left w:val="none" w:sz="0" w:space="0" w:color="auto"/>
                    <w:bottom w:val="none" w:sz="0" w:space="0" w:color="auto"/>
                    <w:right w:val="none" w:sz="0" w:space="0" w:color="auto"/>
                  </w:divBdr>
                </w:div>
                <w:div w:id="180265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6558">
          <w:marLeft w:val="0"/>
          <w:marRight w:val="0"/>
          <w:marTop w:val="0"/>
          <w:marBottom w:val="0"/>
          <w:divBdr>
            <w:top w:val="none" w:sz="0" w:space="0" w:color="auto"/>
            <w:left w:val="none" w:sz="0" w:space="0" w:color="auto"/>
            <w:bottom w:val="none" w:sz="0" w:space="0" w:color="auto"/>
            <w:right w:val="none" w:sz="0" w:space="0" w:color="auto"/>
          </w:divBdr>
        </w:div>
        <w:div w:id="1557548559">
          <w:marLeft w:val="0"/>
          <w:marRight w:val="0"/>
          <w:marTop w:val="225"/>
          <w:marBottom w:val="0"/>
          <w:divBdr>
            <w:top w:val="none" w:sz="0" w:space="0" w:color="auto"/>
            <w:left w:val="none" w:sz="0" w:space="0" w:color="auto"/>
            <w:bottom w:val="none" w:sz="0" w:space="0" w:color="auto"/>
            <w:right w:val="none" w:sz="0" w:space="0" w:color="auto"/>
          </w:divBdr>
        </w:div>
        <w:div w:id="2062091620">
          <w:marLeft w:val="0"/>
          <w:marRight w:val="0"/>
          <w:marTop w:val="0"/>
          <w:marBottom w:val="0"/>
          <w:divBdr>
            <w:top w:val="none" w:sz="0" w:space="0" w:color="auto"/>
            <w:left w:val="none" w:sz="0" w:space="0" w:color="auto"/>
            <w:bottom w:val="none" w:sz="0" w:space="0" w:color="auto"/>
            <w:right w:val="none" w:sz="0" w:space="0" w:color="auto"/>
          </w:divBdr>
        </w:div>
        <w:div w:id="1168473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jyt.shaanxi.gov.cn/file/upload/201912/10/14-57-41-63-9.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504</Words>
  <Characters>2877</Characters>
  <Application>Microsoft Office Word</Application>
  <DocSecurity>0</DocSecurity>
  <Lines>23</Lines>
  <Paragraphs>6</Paragraphs>
  <ScaleCrop>false</ScaleCrop>
  <Company>Microsoft</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教务处</dc:creator>
  <cp:lastModifiedBy>教务处</cp:lastModifiedBy>
  <cp:revision>1</cp:revision>
  <dcterms:created xsi:type="dcterms:W3CDTF">2019-12-12T02:37:00Z</dcterms:created>
  <dcterms:modified xsi:type="dcterms:W3CDTF">2019-12-12T02:39:00Z</dcterms:modified>
</cp:coreProperties>
</file>